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7797" w14:textId="02B78A17" w:rsidR="00EA0909" w:rsidRDefault="00EA0909">
      <w:pPr>
        <w:pStyle w:val="BodyText"/>
        <w:rPr>
          <w:rFonts w:ascii="Times New Roman"/>
          <w:sz w:val="20"/>
        </w:rPr>
      </w:pPr>
    </w:p>
    <w:p w14:paraId="2948A284" w14:textId="77777777" w:rsidR="00EA0909" w:rsidRDefault="00EA0909">
      <w:pPr>
        <w:pStyle w:val="BodyText"/>
        <w:rPr>
          <w:rFonts w:ascii="Times New Roman"/>
          <w:sz w:val="20"/>
        </w:rPr>
      </w:pPr>
    </w:p>
    <w:p w14:paraId="628F6071" w14:textId="77777777" w:rsidR="00EA0909" w:rsidRDefault="00EA0909" w:rsidP="007C5AC7">
      <w:pPr>
        <w:pStyle w:val="BodyText"/>
        <w:jc w:val="center"/>
        <w:rPr>
          <w:rFonts w:ascii="Times New Roman"/>
          <w:sz w:val="20"/>
        </w:rPr>
      </w:pPr>
    </w:p>
    <w:p w14:paraId="3173BBA0" w14:textId="77777777" w:rsidR="00EA0909" w:rsidRDefault="00EA0909">
      <w:pPr>
        <w:pStyle w:val="BodyText"/>
        <w:rPr>
          <w:rFonts w:ascii="Times New Roman"/>
          <w:sz w:val="20"/>
        </w:rPr>
      </w:pPr>
    </w:p>
    <w:p w14:paraId="3FF1A42B" w14:textId="77777777" w:rsidR="00EA0909" w:rsidRDefault="00EA0909">
      <w:pPr>
        <w:pStyle w:val="BodyText"/>
        <w:rPr>
          <w:rFonts w:ascii="Times New Roman"/>
          <w:sz w:val="20"/>
        </w:rPr>
      </w:pPr>
    </w:p>
    <w:p w14:paraId="3433E48E" w14:textId="77777777" w:rsidR="00EA0909" w:rsidRDefault="00EA0909">
      <w:pPr>
        <w:pStyle w:val="BodyText"/>
        <w:rPr>
          <w:rFonts w:ascii="Times New Roman"/>
          <w:sz w:val="20"/>
        </w:rPr>
      </w:pPr>
    </w:p>
    <w:p w14:paraId="45D3FABF" w14:textId="77777777" w:rsidR="00EA0909" w:rsidRDefault="00EA0909">
      <w:pPr>
        <w:pStyle w:val="BodyText"/>
        <w:rPr>
          <w:rFonts w:ascii="Times New Roman"/>
          <w:sz w:val="20"/>
        </w:rPr>
      </w:pPr>
    </w:p>
    <w:p w14:paraId="70473F16" w14:textId="77777777" w:rsidR="00EA0909" w:rsidRDefault="00EA0909">
      <w:pPr>
        <w:pStyle w:val="BodyText"/>
        <w:rPr>
          <w:rFonts w:ascii="Times New Roman"/>
          <w:sz w:val="20"/>
        </w:rPr>
      </w:pPr>
    </w:p>
    <w:p w14:paraId="784C16B1" w14:textId="77777777" w:rsidR="00EA0909" w:rsidRDefault="00EA0909">
      <w:pPr>
        <w:pStyle w:val="BodyText"/>
        <w:spacing w:before="2"/>
        <w:rPr>
          <w:rFonts w:ascii="Times New Roman"/>
          <w:sz w:val="28"/>
        </w:rPr>
      </w:pPr>
    </w:p>
    <w:p w14:paraId="1A0F6D21" w14:textId="409E61F6" w:rsidR="00EA0909" w:rsidRDefault="007C5AC7">
      <w:pPr>
        <w:spacing w:before="88"/>
        <w:ind w:left="2883" w:right="2306" w:hanging="29"/>
        <w:rPr>
          <w:b/>
          <w:sz w:val="36"/>
        </w:rPr>
      </w:pPr>
      <w:r>
        <w:rPr>
          <w:b/>
          <w:sz w:val="36"/>
        </w:rPr>
        <w:t xml:space="preserve">Rotherham </w:t>
      </w:r>
      <w:r w:rsidR="00C97ADF">
        <w:rPr>
          <w:b/>
          <w:sz w:val="36"/>
        </w:rPr>
        <w:t xml:space="preserve">Multi Agency Policy for </w:t>
      </w:r>
      <w:r w:rsidR="0015281E">
        <w:rPr>
          <w:b/>
          <w:sz w:val="36"/>
        </w:rPr>
        <w:t>Self-Neglect and</w:t>
      </w:r>
      <w:r w:rsidR="00C97ADF">
        <w:rPr>
          <w:b/>
          <w:sz w:val="36"/>
        </w:rPr>
        <w:t xml:space="preserve"> </w:t>
      </w:r>
      <w:r w:rsidR="0015281E">
        <w:rPr>
          <w:b/>
          <w:sz w:val="36"/>
        </w:rPr>
        <w:t>Hoarding</w:t>
      </w:r>
      <w:r w:rsidR="00CA664E">
        <w:rPr>
          <w:b/>
          <w:sz w:val="36"/>
        </w:rPr>
        <w:t xml:space="preserve"> </w:t>
      </w:r>
    </w:p>
    <w:p w14:paraId="5CDA42F5" w14:textId="77777777" w:rsidR="00EA0909" w:rsidRDefault="00EA0909">
      <w:pPr>
        <w:pStyle w:val="BodyText"/>
        <w:spacing w:before="2"/>
        <w:rPr>
          <w:b/>
          <w:sz w:val="48"/>
        </w:rPr>
      </w:pPr>
    </w:p>
    <w:p w14:paraId="3C47A525" w14:textId="77777777" w:rsidR="00EA0909" w:rsidRDefault="0015281E">
      <w:pPr>
        <w:ind w:left="1160"/>
        <w:rPr>
          <w:b/>
        </w:rPr>
      </w:pPr>
      <w:r>
        <w:rPr>
          <w:b/>
        </w:rPr>
        <w:t>DOCUMENT CONTROL</w:t>
      </w:r>
    </w:p>
    <w:p w14:paraId="239744C0" w14:textId="77777777" w:rsidR="00EA0909" w:rsidRDefault="00EA0909">
      <w:pPr>
        <w:pStyle w:val="BodyText"/>
        <w:spacing w:before="6"/>
        <w:rPr>
          <w:b/>
          <w:sz w:val="22"/>
        </w:rPr>
      </w:pPr>
    </w:p>
    <w:tbl>
      <w:tblPr>
        <w:tblW w:w="0" w:type="auto"/>
        <w:tblInd w:w="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6313"/>
      </w:tblGrid>
      <w:tr w:rsidR="00EA0909" w14:paraId="3D20DBA2" w14:textId="77777777">
        <w:trPr>
          <w:trHeight w:val="505"/>
        </w:trPr>
        <w:tc>
          <w:tcPr>
            <w:tcW w:w="2210" w:type="dxa"/>
          </w:tcPr>
          <w:p w14:paraId="7D353816" w14:textId="77777777" w:rsidR="00EA0909" w:rsidRDefault="0015281E">
            <w:pPr>
              <w:pStyle w:val="TableParagraph"/>
              <w:spacing w:line="248" w:lineRule="exact"/>
              <w:ind w:left="107"/>
              <w:rPr>
                <w:b/>
              </w:rPr>
            </w:pPr>
            <w:r>
              <w:rPr>
                <w:b/>
              </w:rPr>
              <w:t>Version:</w:t>
            </w:r>
          </w:p>
        </w:tc>
        <w:tc>
          <w:tcPr>
            <w:tcW w:w="6313" w:type="dxa"/>
          </w:tcPr>
          <w:p w14:paraId="7DB5A8FD" w14:textId="0EE0E49A" w:rsidR="00EA0909" w:rsidRDefault="007C5AC7">
            <w:pPr>
              <w:pStyle w:val="TableParagraph"/>
              <w:spacing w:line="250" w:lineRule="exact"/>
              <w:ind w:left="111"/>
            </w:pPr>
            <w:r>
              <w:t>V</w:t>
            </w:r>
            <w:r w:rsidR="00C97ADF">
              <w:t>1.2</w:t>
            </w:r>
          </w:p>
        </w:tc>
      </w:tr>
      <w:tr w:rsidR="00EA0909" w14:paraId="3FB80B3A" w14:textId="77777777">
        <w:trPr>
          <w:trHeight w:val="506"/>
        </w:trPr>
        <w:tc>
          <w:tcPr>
            <w:tcW w:w="2210" w:type="dxa"/>
          </w:tcPr>
          <w:p w14:paraId="3096BB15" w14:textId="77777777" w:rsidR="00EA0909" w:rsidRDefault="0015281E">
            <w:pPr>
              <w:pStyle w:val="TableParagraph"/>
              <w:spacing w:line="248" w:lineRule="exact"/>
              <w:ind w:left="107"/>
              <w:rPr>
                <w:b/>
              </w:rPr>
            </w:pPr>
            <w:r>
              <w:rPr>
                <w:b/>
              </w:rPr>
              <w:t>Date written:</w:t>
            </w:r>
          </w:p>
        </w:tc>
        <w:tc>
          <w:tcPr>
            <w:tcW w:w="6313" w:type="dxa"/>
          </w:tcPr>
          <w:p w14:paraId="2193D751" w14:textId="6DA3504D" w:rsidR="00EA0909" w:rsidRDefault="00220C94" w:rsidP="00952455">
            <w:pPr>
              <w:pStyle w:val="TableParagraph"/>
              <w:spacing w:line="250" w:lineRule="exact"/>
              <w:ind w:left="0"/>
            </w:pPr>
            <w:r>
              <w:t>January 2020</w:t>
            </w:r>
          </w:p>
        </w:tc>
      </w:tr>
      <w:tr w:rsidR="00EA0909" w14:paraId="59E851A5" w14:textId="77777777">
        <w:trPr>
          <w:trHeight w:val="760"/>
        </w:trPr>
        <w:tc>
          <w:tcPr>
            <w:tcW w:w="2210" w:type="dxa"/>
          </w:tcPr>
          <w:p w14:paraId="129390E1" w14:textId="77777777" w:rsidR="00EA0909" w:rsidRDefault="0015281E">
            <w:pPr>
              <w:pStyle w:val="TableParagraph"/>
              <w:spacing w:line="248" w:lineRule="exact"/>
              <w:ind w:left="107"/>
              <w:rPr>
                <w:b/>
              </w:rPr>
            </w:pPr>
            <w:r>
              <w:rPr>
                <w:b/>
              </w:rPr>
              <w:t>Ratified by:</w:t>
            </w:r>
          </w:p>
        </w:tc>
        <w:tc>
          <w:tcPr>
            <w:tcW w:w="6313" w:type="dxa"/>
          </w:tcPr>
          <w:p w14:paraId="4229D54A" w14:textId="74A7522F" w:rsidR="00EA0909" w:rsidRDefault="00C35AE3">
            <w:pPr>
              <w:pStyle w:val="TableParagraph"/>
              <w:spacing w:before="6" w:line="252" w:lineRule="exact"/>
              <w:ind w:left="111" w:right="681"/>
            </w:pPr>
            <w:r>
              <w:t>Rotherham safeguarding Adults Board</w:t>
            </w:r>
          </w:p>
        </w:tc>
      </w:tr>
      <w:tr w:rsidR="00EA0909" w14:paraId="1BBE0C03" w14:textId="77777777">
        <w:trPr>
          <w:trHeight w:val="506"/>
        </w:trPr>
        <w:tc>
          <w:tcPr>
            <w:tcW w:w="2210" w:type="dxa"/>
          </w:tcPr>
          <w:p w14:paraId="40911802" w14:textId="77777777" w:rsidR="00EA0909" w:rsidRDefault="0015281E">
            <w:pPr>
              <w:pStyle w:val="TableParagraph"/>
              <w:spacing w:line="248" w:lineRule="exact"/>
              <w:ind w:left="107"/>
              <w:rPr>
                <w:b/>
              </w:rPr>
            </w:pPr>
            <w:r>
              <w:rPr>
                <w:b/>
              </w:rPr>
              <w:t>Date ratified:</w:t>
            </w:r>
          </w:p>
        </w:tc>
        <w:tc>
          <w:tcPr>
            <w:tcW w:w="6313" w:type="dxa"/>
          </w:tcPr>
          <w:p w14:paraId="1952E23D" w14:textId="68BA269C" w:rsidR="00EA0909" w:rsidRDefault="00C35AE3">
            <w:pPr>
              <w:pStyle w:val="TableParagraph"/>
              <w:spacing w:line="250" w:lineRule="exact"/>
              <w:ind w:left="111"/>
            </w:pPr>
            <w:r>
              <w:t>July 2020</w:t>
            </w:r>
          </w:p>
        </w:tc>
      </w:tr>
      <w:tr w:rsidR="00EA0909" w14:paraId="1DA74BA9" w14:textId="77777777">
        <w:trPr>
          <w:trHeight w:val="758"/>
        </w:trPr>
        <w:tc>
          <w:tcPr>
            <w:tcW w:w="2210" w:type="dxa"/>
          </w:tcPr>
          <w:p w14:paraId="64DF9E5D" w14:textId="77777777" w:rsidR="00EA0909" w:rsidRDefault="0015281E">
            <w:pPr>
              <w:pStyle w:val="TableParagraph"/>
              <w:ind w:left="107" w:right="227"/>
              <w:rPr>
                <w:b/>
              </w:rPr>
            </w:pPr>
            <w:r>
              <w:rPr>
                <w:b/>
              </w:rPr>
              <w:t>Name of originator/author:</w:t>
            </w:r>
          </w:p>
        </w:tc>
        <w:tc>
          <w:tcPr>
            <w:tcW w:w="6313" w:type="dxa"/>
          </w:tcPr>
          <w:p w14:paraId="71CB365D" w14:textId="77777777" w:rsidR="00EA0909" w:rsidRDefault="00EA0909">
            <w:pPr>
              <w:pStyle w:val="TableParagraph"/>
              <w:spacing w:before="7"/>
              <w:ind w:left="0"/>
              <w:rPr>
                <w:b/>
                <w:sz w:val="21"/>
              </w:rPr>
            </w:pPr>
          </w:p>
          <w:p w14:paraId="1BF19329" w14:textId="77777777" w:rsidR="00EA0909" w:rsidRDefault="007C5AC7">
            <w:pPr>
              <w:pStyle w:val="TableParagraph"/>
              <w:spacing w:before="1"/>
              <w:ind w:left="111"/>
            </w:pPr>
            <w:r>
              <w:t>Rotherham</w:t>
            </w:r>
            <w:r w:rsidR="0015281E">
              <w:t xml:space="preserve"> Safeguarding Adults Board</w:t>
            </w:r>
          </w:p>
        </w:tc>
      </w:tr>
      <w:tr w:rsidR="00EA0909" w14:paraId="602411B5" w14:textId="77777777">
        <w:trPr>
          <w:trHeight w:val="505"/>
        </w:trPr>
        <w:tc>
          <w:tcPr>
            <w:tcW w:w="2210" w:type="dxa"/>
          </w:tcPr>
          <w:p w14:paraId="360E5BFA" w14:textId="77777777" w:rsidR="00EA0909" w:rsidRDefault="0015281E">
            <w:pPr>
              <w:pStyle w:val="TableParagraph"/>
              <w:spacing w:line="248" w:lineRule="exact"/>
              <w:ind w:left="107"/>
              <w:rPr>
                <w:b/>
              </w:rPr>
            </w:pPr>
            <w:r>
              <w:rPr>
                <w:b/>
              </w:rPr>
              <w:t>Date issued:</w:t>
            </w:r>
          </w:p>
        </w:tc>
        <w:tc>
          <w:tcPr>
            <w:tcW w:w="6313" w:type="dxa"/>
          </w:tcPr>
          <w:p w14:paraId="5FEB4788" w14:textId="61D0A75F" w:rsidR="00EA0909" w:rsidRDefault="00220C94">
            <w:pPr>
              <w:pStyle w:val="TableParagraph"/>
              <w:spacing w:line="250" w:lineRule="exact"/>
              <w:ind w:left="111"/>
            </w:pPr>
            <w:r>
              <w:t>July 2020</w:t>
            </w:r>
          </w:p>
        </w:tc>
      </w:tr>
      <w:tr w:rsidR="00EA0909" w14:paraId="6E4B81DA" w14:textId="77777777">
        <w:trPr>
          <w:trHeight w:val="506"/>
        </w:trPr>
        <w:tc>
          <w:tcPr>
            <w:tcW w:w="2210" w:type="dxa"/>
          </w:tcPr>
          <w:p w14:paraId="62C83CC5" w14:textId="77777777" w:rsidR="00EA0909" w:rsidRDefault="0015281E">
            <w:pPr>
              <w:pStyle w:val="TableParagraph"/>
              <w:spacing w:line="248" w:lineRule="exact"/>
              <w:ind w:left="107"/>
              <w:rPr>
                <w:b/>
              </w:rPr>
            </w:pPr>
            <w:r>
              <w:rPr>
                <w:b/>
              </w:rPr>
              <w:t>Review date:</w:t>
            </w:r>
          </w:p>
        </w:tc>
        <w:tc>
          <w:tcPr>
            <w:tcW w:w="6313" w:type="dxa"/>
          </w:tcPr>
          <w:p w14:paraId="36D0409C" w14:textId="60CE6127" w:rsidR="00EA0909" w:rsidRDefault="00220C94">
            <w:pPr>
              <w:pStyle w:val="TableParagraph"/>
              <w:spacing w:line="251" w:lineRule="exact"/>
              <w:ind w:left="111"/>
            </w:pPr>
            <w:r>
              <w:t>July 202</w:t>
            </w:r>
            <w:r w:rsidR="00C35AE3">
              <w:t>2</w:t>
            </w:r>
          </w:p>
        </w:tc>
      </w:tr>
      <w:tr w:rsidR="00EA0909" w14:paraId="568CAC07" w14:textId="77777777">
        <w:trPr>
          <w:trHeight w:val="506"/>
        </w:trPr>
        <w:tc>
          <w:tcPr>
            <w:tcW w:w="2210" w:type="dxa"/>
          </w:tcPr>
          <w:p w14:paraId="61C17896" w14:textId="77777777" w:rsidR="00EA0909" w:rsidRDefault="0015281E">
            <w:pPr>
              <w:pStyle w:val="TableParagraph"/>
              <w:spacing w:line="248" w:lineRule="exact"/>
              <w:ind w:left="107"/>
              <w:rPr>
                <w:b/>
              </w:rPr>
            </w:pPr>
            <w:r>
              <w:rPr>
                <w:b/>
              </w:rPr>
              <w:t>Target Audience:</w:t>
            </w:r>
          </w:p>
        </w:tc>
        <w:tc>
          <w:tcPr>
            <w:tcW w:w="6313" w:type="dxa"/>
          </w:tcPr>
          <w:p w14:paraId="563BFE03" w14:textId="77777777" w:rsidR="00EA0909" w:rsidRDefault="0015281E" w:rsidP="007C5AC7">
            <w:pPr>
              <w:pStyle w:val="TableParagraph"/>
              <w:spacing w:line="250" w:lineRule="exact"/>
              <w:ind w:left="111"/>
            </w:pPr>
            <w:r>
              <w:t xml:space="preserve">All member organisations of </w:t>
            </w:r>
            <w:r w:rsidR="007C5AC7">
              <w:t>R</w:t>
            </w:r>
            <w:r>
              <w:t>SAB</w:t>
            </w:r>
          </w:p>
        </w:tc>
      </w:tr>
    </w:tbl>
    <w:p w14:paraId="6DB07ACE" w14:textId="563949A1" w:rsidR="00EA0909" w:rsidRDefault="00D83E5F">
      <w:pPr>
        <w:spacing w:line="250" w:lineRule="exact"/>
        <w:sectPr w:rsidR="00EA0909">
          <w:type w:val="continuous"/>
          <w:pgSz w:w="11910" w:h="16840"/>
          <w:pgMar w:top="1580" w:right="1000" w:bottom="280" w:left="520" w:header="720" w:footer="720" w:gutter="0"/>
          <w:cols w:space="720"/>
        </w:sectPr>
      </w:pPr>
      <w:r>
        <w:rPr>
          <w:noProof/>
          <w:lang w:bidi="ar-SA"/>
        </w:rPr>
        <mc:AlternateContent>
          <mc:Choice Requires="wps">
            <w:drawing>
              <wp:anchor distT="0" distB="0" distL="114300" distR="114300" simplePos="0" relativeHeight="251654656" behindDoc="1" locked="0" layoutInCell="1" allowOverlap="1" wp14:anchorId="2243E82E" wp14:editId="5F26BA1E">
                <wp:simplePos x="0" y="0"/>
                <wp:positionH relativeFrom="page">
                  <wp:posOffset>1643126</wp:posOffset>
                </wp:positionH>
                <wp:positionV relativeFrom="page">
                  <wp:posOffset>9607880</wp:posOffset>
                </wp:positionV>
                <wp:extent cx="5205095" cy="459740"/>
                <wp:effectExtent l="4445" t="1270" r="635" b="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F66C" w14:textId="7D683F4F" w:rsidR="00C13A25" w:rsidRDefault="00C13A25">
                            <w:pPr>
                              <w:pStyle w:val="BodyText"/>
                              <w:spacing w:before="91"/>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3E82E" id="_x0000_t202" coordsize="21600,21600" o:spt="202" path="m,l,21600r21600,l21600,xe">
                <v:stroke joinstyle="miter"/>
                <v:path gradientshapeok="t" o:connecttype="rect"/>
              </v:shapetype>
              <v:shape id="Text Box 28" o:spid="_x0000_s1026" type="#_x0000_t202" style="position:absolute;margin-left:129.4pt;margin-top:756.55pt;width:409.85pt;height:36.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" filled="f" stroked="f">
                <v:textbox inset="0,0,0,0">
                  <w:txbxContent>
                    <w:p w14:paraId="3F33F66C" w14:textId="7D683F4F" w:rsidR="00C13A25" w:rsidRDefault="00C13A25">
                      <w:pPr>
                        <w:pStyle w:val="BodyText"/>
                        <w:spacing w:before="91"/>
                        <w:jc w:val="right"/>
                      </w:pPr>
                    </w:p>
                  </w:txbxContent>
                </v:textbox>
                <w10:wrap anchorx="page" anchory="page"/>
              </v:shape>
            </w:pict>
          </mc:Fallback>
        </mc:AlternateContent>
      </w:r>
    </w:p>
    <w:p w14:paraId="2664311D" w14:textId="77777777" w:rsidR="00EA0909" w:rsidRDefault="00EA0909">
      <w:pPr>
        <w:pStyle w:val="BodyText"/>
        <w:rPr>
          <w:b/>
          <w:sz w:val="20"/>
        </w:rPr>
      </w:pPr>
    </w:p>
    <w:p w14:paraId="6CBCFE2C" w14:textId="77777777" w:rsidR="00EA0909" w:rsidRDefault="00EA0909">
      <w:pPr>
        <w:pStyle w:val="BodyText"/>
        <w:rPr>
          <w:b/>
          <w:sz w:val="20"/>
        </w:rPr>
      </w:pPr>
    </w:p>
    <w:p w14:paraId="296FD99E" w14:textId="77777777" w:rsidR="00EA0909" w:rsidRDefault="00EA0909">
      <w:pPr>
        <w:pStyle w:val="BodyText"/>
        <w:rPr>
          <w:b/>
          <w:sz w:val="20"/>
        </w:rPr>
      </w:pPr>
    </w:p>
    <w:p w14:paraId="42FC5126" w14:textId="77777777" w:rsidR="00EA0909" w:rsidRDefault="00EA0909">
      <w:pPr>
        <w:pStyle w:val="BodyText"/>
        <w:rPr>
          <w:b/>
          <w:sz w:val="20"/>
        </w:rPr>
      </w:pPr>
    </w:p>
    <w:p w14:paraId="64C1F4F8" w14:textId="77777777" w:rsidR="00EA0909" w:rsidRDefault="00EA0909">
      <w:pPr>
        <w:pStyle w:val="BodyText"/>
        <w:rPr>
          <w:b/>
          <w:sz w:val="20"/>
        </w:rPr>
      </w:pPr>
    </w:p>
    <w:p w14:paraId="7FDFC9F2" w14:textId="77777777" w:rsidR="00EA0909" w:rsidRDefault="00EA0909">
      <w:pPr>
        <w:pStyle w:val="BodyText"/>
        <w:rPr>
          <w:b/>
          <w:sz w:val="20"/>
        </w:rPr>
      </w:pPr>
    </w:p>
    <w:p w14:paraId="475352C8" w14:textId="77777777" w:rsidR="00EA0909" w:rsidRDefault="00EA0909">
      <w:pPr>
        <w:pStyle w:val="BodyText"/>
        <w:rPr>
          <w:b/>
          <w:sz w:val="20"/>
        </w:rPr>
      </w:pPr>
    </w:p>
    <w:p w14:paraId="629BA4E3" w14:textId="77777777" w:rsidR="00EA0909" w:rsidRDefault="00EA0909">
      <w:pPr>
        <w:pStyle w:val="BodyText"/>
        <w:rPr>
          <w:b/>
          <w:sz w:val="20"/>
        </w:rPr>
      </w:pPr>
    </w:p>
    <w:p w14:paraId="08117754" w14:textId="77777777" w:rsidR="00EA0909" w:rsidRDefault="00EA0909">
      <w:pPr>
        <w:pStyle w:val="BodyText"/>
        <w:rPr>
          <w:b/>
          <w:sz w:val="20"/>
        </w:rPr>
      </w:pPr>
    </w:p>
    <w:p w14:paraId="211B8358" w14:textId="77777777" w:rsidR="00EA0909" w:rsidRDefault="00EA0909">
      <w:pPr>
        <w:pStyle w:val="BodyText"/>
        <w:rPr>
          <w:b/>
          <w:sz w:val="20"/>
        </w:rPr>
      </w:pPr>
    </w:p>
    <w:p w14:paraId="378A98CB" w14:textId="77777777" w:rsidR="00EA0909" w:rsidRDefault="00EA0909">
      <w:pPr>
        <w:pStyle w:val="BodyText"/>
        <w:rPr>
          <w:b/>
          <w:sz w:val="20"/>
        </w:rPr>
      </w:pPr>
    </w:p>
    <w:p w14:paraId="5B1464B5" w14:textId="77777777" w:rsidR="00EA0909" w:rsidRDefault="00EA0909">
      <w:pPr>
        <w:pStyle w:val="BodyText"/>
        <w:rPr>
          <w:b/>
          <w:sz w:val="20"/>
        </w:rPr>
      </w:pPr>
    </w:p>
    <w:p w14:paraId="3868601A" w14:textId="77777777" w:rsidR="00EA0909" w:rsidRDefault="00EA0909">
      <w:pPr>
        <w:pStyle w:val="BodyText"/>
        <w:rPr>
          <w:b/>
          <w:sz w:val="20"/>
        </w:rPr>
      </w:pPr>
    </w:p>
    <w:p w14:paraId="173B91F3" w14:textId="77777777" w:rsidR="00EA0909" w:rsidRDefault="00EA0909">
      <w:pPr>
        <w:pStyle w:val="BodyText"/>
        <w:rPr>
          <w:b/>
          <w:sz w:val="20"/>
        </w:rPr>
      </w:pPr>
    </w:p>
    <w:p w14:paraId="635ADC36" w14:textId="77777777" w:rsidR="00EA0909" w:rsidRDefault="00EA0909">
      <w:pPr>
        <w:pStyle w:val="BodyText"/>
        <w:rPr>
          <w:b/>
          <w:sz w:val="20"/>
        </w:rPr>
      </w:pPr>
    </w:p>
    <w:p w14:paraId="2FBEE1A7" w14:textId="77777777" w:rsidR="00EA0909" w:rsidRDefault="00EA0909">
      <w:pPr>
        <w:pStyle w:val="BodyText"/>
        <w:rPr>
          <w:b/>
          <w:sz w:val="20"/>
        </w:rPr>
      </w:pPr>
    </w:p>
    <w:p w14:paraId="48E39BEF" w14:textId="77777777" w:rsidR="00EA0909" w:rsidRDefault="00EA0909">
      <w:pPr>
        <w:pStyle w:val="BodyText"/>
        <w:rPr>
          <w:b/>
          <w:sz w:val="20"/>
        </w:rPr>
      </w:pPr>
    </w:p>
    <w:p w14:paraId="5EE1F89D" w14:textId="77777777" w:rsidR="00EA0909" w:rsidRDefault="00EA0909">
      <w:pPr>
        <w:pStyle w:val="BodyText"/>
        <w:rPr>
          <w:b/>
          <w:sz w:val="20"/>
        </w:rPr>
      </w:pPr>
    </w:p>
    <w:p w14:paraId="1E0B823E" w14:textId="77777777" w:rsidR="00EA0909" w:rsidRDefault="00EA0909">
      <w:pPr>
        <w:pStyle w:val="BodyText"/>
        <w:rPr>
          <w:b/>
          <w:sz w:val="20"/>
        </w:rPr>
      </w:pPr>
    </w:p>
    <w:p w14:paraId="3A904AE2" w14:textId="77777777" w:rsidR="00EA0909" w:rsidRDefault="00EA0909">
      <w:pPr>
        <w:pStyle w:val="BodyText"/>
        <w:rPr>
          <w:b/>
          <w:sz w:val="20"/>
        </w:rPr>
      </w:pPr>
    </w:p>
    <w:p w14:paraId="4C958915" w14:textId="77777777" w:rsidR="00EA0909" w:rsidRDefault="00EA0909">
      <w:pPr>
        <w:pStyle w:val="BodyText"/>
        <w:rPr>
          <w:b/>
          <w:sz w:val="20"/>
        </w:rPr>
      </w:pPr>
    </w:p>
    <w:p w14:paraId="1FB8C153" w14:textId="77777777" w:rsidR="00EA0909" w:rsidRDefault="00EA0909">
      <w:pPr>
        <w:pStyle w:val="BodyText"/>
        <w:rPr>
          <w:b/>
          <w:sz w:val="20"/>
        </w:rPr>
      </w:pPr>
    </w:p>
    <w:p w14:paraId="0DDD46B3" w14:textId="77777777" w:rsidR="00EA0909" w:rsidRDefault="0015281E">
      <w:pPr>
        <w:spacing w:before="254"/>
        <w:ind w:left="2898"/>
        <w:rPr>
          <w:sz w:val="28"/>
        </w:rPr>
      </w:pPr>
      <w:r>
        <w:rPr>
          <w:sz w:val="28"/>
        </w:rPr>
        <w:t>(This page has been left blank intentionally)</w:t>
      </w:r>
    </w:p>
    <w:p w14:paraId="7CEE07AE" w14:textId="77777777" w:rsidR="00EA0909" w:rsidRDefault="00EA0909">
      <w:pPr>
        <w:rPr>
          <w:sz w:val="28"/>
        </w:rPr>
        <w:sectPr w:rsidR="00EA0909">
          <w:footerReference w:type="default" r:id="rId8"/>
          <w:pgSz w:w="11910" w:h="16840"/>
          <w:pgMar w:top="1580" w:right="1000" w:bottom="960" w:left="520" w:header="0" w:footer="776" w:gutter="0"/>
          <w:pgNumType w:start="2"/>
          <w:cols w:space="720"/>
        </w:sectPr>
      </w:pPr>
    </w:p>
    <w:p w14:paraId="52A9A96D" w14:textId="77777777" w:rsidR="00EA0909" w:rsidRDefault="00EA0909">
      <w:pPr>
        <w:pStyle w:val="BodyText"/>
        <w:spacing w:before="6"/>
        <w:rPr>
          <w:sz w:val="10"/>
        </w:rPr>
      </w:pPr>
    </w:p>
    <w:tbl>
      <w:tblPr>
        <w:tblW w:w="0" w:type="auto"/>
        <w:tblInd w:w="113" w:type="dxa"/>
        <w:tblLayout w:type="fixed"/>
        <w:tblCellMar>
          <w:left w:w="0" w:type="dxa"/>
          <w:right w:w="0" w:type="dxa"/>
        </w:tblCellMar>
        <w:tblLook w:val="01E0" w:firstRow="1" w:lastRow="1" w:firstColumn="1" w:lastColumn="1" w:noHBand="0" w:noVBand="0"/>
      </w:tblPr>
      <w:tblGrid>
        <w:gridCol w:w="1869"/>
        <w:gridCol w:w="6699"/>
        <w:gridCol w:w="1606"/>
      </w:tblGrid>
      <w:tr w:rsidR="00EA0909" w14:paraId="22BF94E3" w14:textId="77777777">
        <w:trPr>
          <w:trHeight w:val="410"/>
        </w:trPr>
        <w:tc>
          <w:tcPr>
            <w:tcW w:w="1869" w:type="dxa"/>
          </w:tcPr>
          <w:p w14:paraId="51D5A751" w14:textId="77777777" w:rsidR="00EA0909" w:rsidRDefault="0015281E">
            <w:pPr>
              <w:pStyle w:val="TableParagraph"/>
              <w:spacing w:line="268" w:lineRule="exact"/>
              <w:rPr>
                <w:b/>
                <w:sz w:val="24"/>
              </w:rPr>
            </w:pPr>
            <w:r>
              <w:rPr>
                <w:b/>
                <w:sz w:val="24"/>
                <w:u w:val="thick"/>
              </w:rPr>
              <w:t>Contents</w:t>
            </w:r>
          </w:p>
        </w:tc>
        <w:tc>
          <w:tcPr>
            <w:tcW w:w="6699" w:type="dxa"/>
          </w:tcPr>
          <w:p w14:paraId="0C80BDC6" w14:textId="77777777" w:rsidR="00EA0909" w:rsidRDefault="00EA0909">
            <w:pPr>
              <w:pStyle w:val="TableParagraph"/>
              <w:ind w:left="0"/>
              <w:rPr>
                <w:rFonts w:ascii="Times New Roman"/>
                <w:sz w:val="24"/>
              </w:rPr>
            </w:pPr>
          </w:p>
        </w:tc>
        <w:tc>
          <w:tcPr>
            <w:tcW w:w="1606" w:type="dxa"/>
          </w:tcPr>
          <w:p w14:paraId="41FD0542" w14:textId="77777777" w:rsidR="00EA0909" w:rsidRDefault="0015281E">
            <w:pPr>
              <w:pStyle w:val="TableParagraph"/>
              <w:spacing w:line="268" w:lineRule="exact"/>
              <w:ind w:left="830"/>
              <w:rPr>
                <w:b/>
                <w:sz w:val="24"/>
              </w:rPr>
            </w:pPr>
            <w:r>
              <w:rPr>
                <w:b/>
                <w:sz w:val="24"/>
                <w:u w:val="thick"/>
              </w:rPr>
              <w:t>Page</w:t>
            </w:r>
          </w:p>
        </w:tc>
      </w:tr>
      <w:tr w:rsidR="00EA0909" w14:paraId="04B22338" w14:textId="77777777" w:rsidTr="00D4588A">
        <w:trPr>
          <w:trHeight w:val="873"/>
        </w:trPr>
        <w:tc>
          <w:tcPr>
            <w:tcW w:w="1869" w:type="dxa"/>
          </w:tcPr>
          <w:p w14:paraId="2DA18183" w14:textId="77777777" w:rsidR="007D1B45" w:rsidRDefault="0015281E" w:rsidP="007D1B45">
            <w:pPr>
              <w:pStyle w:val="TableParagraph"/>
              <w:spacing w:before="134"/>
              <w:rPr>
                <w:w w:val="99"/>
                <w:sz w:val="24"/>
              </w:rPr>
            </w:pPr>
            <w:r>
              <w:rPr>
                <w:w w:val="99"/>
                <w:sz w:val="24"/>
              </w:rPr>
              <w:t>1</w:t>
            </w:r>
          </w:p>
          <w:p w14:paraId="2ABF8F20" w14:textId="27F256EF" w:rsidR="007D1B45" w:rsidRPr="007D1B45" w:rsidRDefault="007D1B45" w:rsidP="007D1B45">
            <w:pPr>
              <w:pStyle w:val="TableParagraph"/>
              <w:spacing w:before="134"/>
              <w:rPr>
                <w:w w:val="99"/>
                <w:sz w:val="24"/>
              </w:rPr>
            </w:pPr>
            <w:r>
              <w:rPr>
                <w:w w:val="99"/>
                <w:sz w:val="24"/>
              </w:rPr>
              <w:t>2</w:t>
            </w:r>
          </w:p>
        </w:tc>
        <w:tc>
          <w:tcPr>
            <w:tcW w:w="6699" w:type="dxa"/>
          </w:tcPr>
          <w:p w14:paraId="7D0AE317" w14:textId="61B31FD9" w:rsidR="007D1B45" w:rsidRPr="00D4588A" w:rsidRDefault="007D1B45">
            <w:pPr>
              <w:pStyle w:val="TableParagraph"/>
              <w:spacing w:before="134"/>
              <w:ind w:left="630"/>
              <w:rPr>
                <w:bCs/>
                <w:sz w:val="24"/>
              </w:rPr>
            </w:pPr>
            <w:r w:rsidRPr="00D4588A">
              <w:rPr>
                <w:bCs/>
                <w:sz w:val="24"/>
              </w:rPr>
              <w:t>Introduction</w:t>
            </w:r>
          </w:p>
          <w:p w14:paraId="11E27D1E" w14:textId="6FD95EB5" w:rsidR="00EA0909" w:rsidRPr="00D4588A" w:rsidRDefault="007D1B45">
            <w:pPr>
              <w:pStyle w:val="TableParagraph"/>
              <w:spacing w:before="134"/>
              <w:ind w:left="630"/>
              <w:rPr>
                <w:bCs/>
                <w:sz w:val="24"/>
              </w:rPr>
            </w:pPr>
            <w:r w:rsidRPr="00D4588A">
              <w:rPr>
                <w:bCs/>
                <w:sz w:val="24"/>
              </w:rPr>
              <w:t>Principles</w:t>
            </w:r>
          </w:p>
        </w:tc>
        <w:tc>
          <w:tcPr>
            <w:tcW w:w="1606" w:type="dxa"/>
          </w:tcPr>
          <w:p w14:paraId="5B737E64" w14:textId="77777777" w:rsidR="00EA0909" w:rsidRDefault="007D1B45">
            <w:pPr>
              <w:pStyle w:val="TableParagraph"/>
              <w:spacing w:before="134"/>
              <w:ind w:left="830"/>
              <w:rPr>
                <w:w w:val="99"/>
                <w:sz w:val="24"/>
              </w:rPr>
            </w:pPr>
            <w:r>
              <w:rPr>
                <w:w w:val="99"/>
                <w:sz w:val="24"/>
              </w:rPr>
              <w:t>4</w:t>
            </w:r>
          </w:p>
          <w:p w14:paraId="38E6AE1B" w14:textId="12AB1C6F" w:rsidR="007D1B45" w:rsidRDefault="00D4588A" w:rsidP="007D1B45">
            <w:pPr>
              <w:pStyle w:val="TableParagraph"/>
              <w:tabs>
                <w:tab w:val="center" w:pos="803"/>
              </w:tabs>
              <w:spacing w:before="134"/>
              <w:ind w:left="0"/>
              <w:rPr>
                <w:sz w:val="24"/>
              </w:rPr>
            </w:pPr>
            <w:r>
              <w:rPr>
                <w:sz w:val="24"/>
              </w:rPr>
              <w:t xml:space="preserve">            </w:t>
            </w:r>
            <w:r w:rsidR="007D1B45">
              <w:rPr>
                <w:sz w:val="24"/>
              </w:rPr>
              <w:t>4</w:t>
            </w:r>
            <w:r w:rsidR="007D1B45">
              <w:rPr>
                <w:sz w:val="24"/>
              </w:rPr>
              <w:tab/>
            </w:r>
          </w:p>
        </w:tc>
      </w:tr>
      <w:tr w:rsidR="00EA0909" w14:paraId="1411A37E" w14:textId="77777777" w:rsidTr="00D4588A">
        <w:trPr>
          <w:trHeight w:val="771"/>
        </w:trPr>
        <w:tc>
          <w:tcPr>
            <w:tcW w:w="1869" w:type="dxa"/>
          </w:tcPr>
          <w:p w14:paraId="40FDD3EA" w14:textId="573F6A10" w:rsidR="00EA0909" w:rsidRDefault="007D1B45">
            <w:pPr>
              <w:pStyle w:val="TableParagraph"/>
              <w:spacing w:before="134"/>
              <w:rPr>
                <w:sz w:val="24"/>
              </w:rPr>
            </w:pPr>
            <w:r>
              <w:rPr>
                <w:w w:val="99"/>
                <w:sz w:val="24"/>
              </w:rPr>
              <w:t>3</w:t>
            </w:r>
          </w:p>
        </w:tc>
        <w:tc>
          <w:tcPr>
            <w:tcW w:w="6699" w:type="dxa"/>
          </w:tcPr>
          <w:p w14:paraId="64B7972A" w14:textId="77777777" w:rsidR="00EA0909" w:rsidRDefault="0015281E">
            <w:pPr>
              <w:pStyle w:val="TableParagraph"/>
              <w:spacing w:before="134"/>
              <w:ind w:left="630"/>
              <w:rPr>
                <w:sz w:val="24"/>
              </w:rPr>
            </w:pPr>
            <w:r>
              <w:rPr>
                <w:sz w:val="24"/>
              </w:rPr>
              <w:t>Purpose</w:t>
            </w:r>
          </w:p>
        </w:tc>
        <w:tc>
          <w:tcPr>
            <w:tcW w:w="1606" w:type="dxa"/>
          </w:tcPr>
          <w:p w14:paraId="722F1A52" w14:textId="77777777" w:rsidR="00EA0909" w:rsidRDefault="0015281E">
            <w:pPr>
              <w:pStyle w:val="TableParagraph"/>
              <w:spacing w:before="134"/>
              <w:ind w:left="830"/>
              <w:rPr>
                <w:sz w:val="24"/>
              </w:rPr>
            </w:pPr>
            <w:r>
              <w:rPr>
                <w:w w:val="99"/>
                <w:sz w:val="24"/>
              </w:rPr>
              <w:t>5</w:t>
            </w:r>
          </w:p>
        </w:tc>
      </w:tr>
      <w:tr w:rsidR="00EA0909" w14:paraId="26314B42" w14:textId="77777777" w:rsidTr="00D4588A">
        <w:trPr>
          <w:trHeight w:val="1222"/>
        </w:trPr>
        <w:tc>
          <w:tcPr>
            <w:tcW w:w="1869" w:type="dxa"/>
          </w:tcPr>
          <w:p w14:paraId="2E05A90D" w14:textId="2518628B" w:rsidR="00D4588A" w:rsidRPr="00D4588A" w:rsidRDefault="0015281E" w:rsidP="00220C94">
            <w:pPr>
              <w:pStyle w:val="TableParagraph"/>
            </w:pPr>
            <w:r>
              <w:rPr>
                <w:w w:val="99"/>
                <w:sz w:val="24"/>
              </w:rPr>
              <w:t>4</w:t>
            </w:r>
          </w:p>
          <w:p w14:paraId="081E1D34" w14:textId="77777777" w:rsidR="00D4588A" w:rsidRDefault="00D4588A" w:rsidP="00D4588A">
            <w:pPr>
              <w:rPr>
                <w:w w:val="99"/>
                <w:sz w:val="24"/>
              </w:rPr>
            </w:pPr>
          </w:p>
          <w:p w14:paraId="3943E542" w14:textId="2A332BA5" w:rsidR="00D4588A" w:rsidRPr="00D4588A" w:rsidRDefault="00D4588A" w:rsidP="00D4588A"/>
        </w:tc>
        <w:tc>
          <w:tcPr>
            <w:tcW w:w="6699" w:type="dxa"/>
          </w:tcPr>
          <w:p w14:paraId="65C1519E" w14:textId="77777777" w:rsidR="00EA0909" w:rsidRDefault="0015281E">
            <w:pPr>
              <w:pStyle w:val="TableParagraph"/>
              <w:ind w:left="630"/>
              <w:rPr>
                <w:sz w:val="24"/>
              </w:rPr>
            </w:pPr>
            <w:r>
              <w:rPr>
                <w:sz w:val="24"/>
              </w:rPr>
              <w:t>Definitions</w:t>
            </w:r>
          </w:p>
          <w:p w14:paraId="4464F942" w14:textId="77777777" w:rsidR="00EA0909" w:rsidRDefault="0015281E">
            <w:pPr>
              <w:pStyle w:val="TableParagraph"/>
              <w:numPr>
                <w:ilvl w:val="0"/>
                <w:numId w:val="5"/>
              </w:numPr>
              <w:tabs>
                <w:tab w:val="left" w:pos="1350"/>
                <w:tab w:val="left" w:pos="1351"/>
              </w:tabs>
              <w:spacing w:line="293" w:lineRule="exact"/>
              <w:rPr>
                <w:sz w:val="24"/>
              </w:rPr>
            </w:pPr>
            <w:r>
              <w:rPr>
                <w:sz w:val="24"/>
              </w:rPr>
              <w:t>Self-Neglect</w:t>
            </w:r>
          </w:p>
          <w:p w14:paraId="70BB312A" w14:textId="77777777" w:rsidR="00EA0909" w:rsidRDefault="0015281E">
            <w:pPr>
              <w:pStyle w:val="TableParagraph"/>
              <w:numPr>
                <w:ilvl w:val="0"/>
                <w:numId w:val="5"/>
              </w:numPr>
              <w:tabs>
                <w:tab w:val="left" w:pos="1350"/>
                <w:tab w:val="left" w:pos="1351"/>
              </w:tabs>
              <w:spacing w:line="293" w:lineRule="exact"/>
              <w:rPr>
                <w:sz w:val="24"/>
              </w:rPr>
            </w:pPr>
            <w:r>
              <w:rPr>
                <w:sz w:val="24"/>
              </w:rPr>
              <w:t>Hoarding</w:t>
            </w:r>
          </w:p>
        </w:tc>
        <w:tc>
          <w:tcPr>
            <w:tcW w:w="1606" w:type="dxa"/>
          </w:tcPr>
          <w:p w14:paraId="163FBC8E" w14:textId="507945B3" w:rsidR="00EA0909" w:rsidRDefault="00D4588A" w:rsidP="00D4588A">
            <w:pPr>
              <w:pStyle w:val="TableParagraph"/>
              <w:spacing w:before="134"/>
              <w:ind w:left="189"/>
              <w:jc w:val="center"/>
              <w:rPr>
                <w:sz w:val="24"/>
              </w:rPr>
            </w:pPr>
            <w:r>
              <w:rPr>
                <w:w w:val="99"/>
                <w:sz w:val="24"/>
              </w:rPr>
              <w:t>5</w:t>
            </w:r>
          </w:p>
        </w:tc>
      </w:tr>
      <w:tr w:rsidR="00EA0909" w14:paraId="7F55DF6C" w14:textId="77777777">
        <w:trPr>
          <w:trHeight w:val="550"/>
        </w:trPr>
        <w:tc>
          <w:tcPr>
            <w:tcW w:w="1869" w:type="dxa"/>
          </w:tcPr>
          <w:p w14:paraId="4C20FB3E" w14:textId="77777777" w:rsidR="00EA0909" w:rsidRDefault="0015281E">
            <w:pPr>
              <w:pStyle w:val="TableParagraph"/>
              <w:spacing w:before="132"/>
              <w:rPr>
                <w:sz w:val="24"/>
              </w:rPr>
            </w:pPr>
            <w:r>
              <w:rPr>
                <w:w w:val="99"/>
                <w:sz w:val="24"/>
              </w:rPr>
              <w:t>5</w:t>
            </w:r>
          </w:p>
        </w:tc>
        <w:tc>
          <w:tcPr>
            <w:tcW w:w="6699" w:type="dxa"/>
          </w:tcPr>
          <w:p w14:paraId="28535251" w14:textId="77777777" w:rsidR="00EA0909" w:rsidRDefault="0015281E">
            <w:pPr>
              <w:pStyle w:val="TableParagraph"/>
              <w:spacing w:before="132"/>
              <w:ind w:left="630"/>
              <w:rPr>
                <w:sz w:val="24"/>
              </w:rPr>
            </w:pPr>
            <w:r>
              <w:rPr>
                <w:sz w:val="24"/>
              </w:rPr>
              <w:t>Mental Capacity</w:t>
            </w:r>
          </w:p>
        </w:tc>
        <w:tc>
          <w:tcPr>
            <w:tcW w:w="1606" w:type="dxa"/>
          </w:tcPr>
          <w:p w14:paraId="1F89AA45" w14:textId="5135F43E" w:rsidR="00EA0909" w:rsidRDefault="008867B1">
            <w:pPr>
              <w:pStyle w:val="TableParagraph"/>
              <w:spacing w:before="132"/>
              <w:ind w:left="830"/>
              <w:rPr>
                <w:sz w:val="24"/>
              </w:rPr>
            </w:pPr>
            <w:r>
              <w:rPr>
                <w:w w:val="99"/>
                <w:sz w:val="24"/>
              </w:rPr>
              <w:t>8</w:t>
            </w:r>
          </w:p>
        </w:tc>
      </w:tr>
      <w:tr w:rsidR="00EA0909" w14:paraId="5C6D0DF2" w14:textId="77777777">
        <w:trPr>
          <w:trHeight w:val="552"/>
        </w:trPr>
        <w:tc>
          <w:tcPr>
            <w:tcW w:w="1869" w:type="dxa"/>
          </w:tcPr>
          <w:p w14:paraId="1C692195" w14:textId="77777777" w:rsidR="00EA0909" w:rsidRDefault="0015281E">
            <w:pPr>
              <w:pStyle w:val="TableParagraph"/>
              <w:spacing w:before="134"/>
              <w:rPr>
                <w:sz w:val="24"/>
              </w:rPr>
            </w:pPr>
            <w:r>
              <w:rPr>
                <w:w w:val="99"/>
                <w:sz w:val="24"/>
              </w:rPr>
              <w:t>6</w:t>
            </w:r>
          </w:p>
        </w:tc>
        <w:tc>
          <w:tcPr>
            <w:tcW w:w="6699" w:type="dxa"/>
          </w:tcPr>
          <w:p w14:paraId="083A019C" w14:textId="77777777" w:rsidR="00EA0909" w:rsidRDefault="0015281E">
            <w:pPr>
              <w:pStyle w:val="TableParagraph"/>
              <w:spacing w:before="134"/>
              <w:ind w:left="630"/>
              <w:rPr>
                <w:sz w:val="24"/>
              </w:rPr>
            </w:pPr>
            <w:r>
              <w:rPr>
                <w:sz w:val="24"/>
              </w:rPr>
              <w:t>Fire Safety</w:t>
            </w:r>
          </w:p>
        </w:tc>
        <w:tc>
          <w:tcPr>
            <w:tcW w:w="1606" w:type="dxa"/>
          </w:tcPr>
          <w:p w14:paraId="345C8528" w14:textId="3F52AC86" w:rsidR="00EA0909" w:rsidRDefault="00220C94">
            <w:pPr>
              <w:pStyle w:val="TableParagraph"/>
              <w:spacing w:before="134"/>
              <w:ind w:left="830"/>
              <w:rPr>
                <w:sz w:val="24"/>
              </w:rPr>
            </w:pPr>
            <w:r>
              <w:rPr>
                <w:w w:val="99"/>
                <w:sz w:val="24"/>
              </w:rPr>
              <w:t>10</w:t>
            </w:r>
          </w:p>
        </w:tc>
      </w:tr>
      <w:tr w:rsidR="00EA0909" w14:paraId="4A846534" w14:textId="77777777">
        <w:trPr>
          <w:trHeight w:val="552"/>
        </w:trPr>
        <w:tc>
          <w:tcPr>
            <w:tcW w:w="1869" w:type="dxa"/>
          </w:tcPr>
          <w:p w14:paraId="5EBCE284" w14:textId="77777777" w:rsidR="00EA0909" w:rsidRDefault="0015281E">
            <w:pPr>
              <w:pStyle w:val="TableParagraph"/>
              <w:spacing w:before="134"/>
              <w:rPr>
                <w:sz w:val="24"/>
              </w:rPr>
            </w:pPr>
            <w:r>
              <w:rPr>
                <w:w w:val="99"/>
                <w:sz w:val="24"/>
              </w:rPr>
              <w:t>7</w:t>
            </w:r>
          </w:p>
        </w:tc>
        <w:tc>
          <w:tcPr>
            <w:tcW w:w="6699" w:type="dxa"/>
          </w:tcPr>
          <w:p w14:paraId="0F4AC77C" w14:textId="77777777" w:rsidR="00EA0909" w:rsidRDefault="0015281E">
            <w:pPr>
              <w:pStyle w:val="TableParagraph"/>
              <w:spacing w:before="134"/>
              <w:ind w:left="630"/>
              <w:rPr>
                <w:sz w:val="24"/>
              </w:rPr>
            </w:pPr>
            <w:r>
              <w:rPr>
                <w:sz w:val="24"/>
              </w:rPr>
              <w:t>Key Agencies Roles and Responsibilities</w:t>
            </w:r>
          </w:p>
        </w:tc>
        <w:tc>
          <w:tcPr>
            <w:tcW w:w="1606" w:type="dxa"/>
          </w:tcPr>
          <w:p w14:paraId="42D3983E" w14:textId="0665E74D" w:rsidR="00EA0909" w:rsidRDefault="00220C94">
            <w:pPr>
              <w:pStyle w:val="TableParagraph"/>
              <w:spacing w:before="134"/>
              <w:ind w:left="830"/>
              <w:rPr>
                <w:sz w:val="24"/>
              </w:rPr>
            </w:pPr>
            <w:r>
              <w:rPr>
                <w:w w:val="99"/>
                <w:sz w:val="24"/>
              </w:rPr>
              <w:t>10</w:t>
            </w:r>
          </w:p>
        </w:tc>
      </w:tr>
      <w:tr w:rsidR="00EA0909" w14:paraId="37D0672A" w14:textId="77777777">
        <w:trPr>
          <w:trHeight w:val="552"/>
        </w:trPr>
        <w:tc>
          <w:tcPr>
            <w:tcW w:w="1869" w:type="dxa"/>
          </w:tcPr>
          <w:p w14:paraId="542B5E32" w14:textId="77777777" w:rsidR="00EA0909" w:rsidRDefault="0015281E">
            <w:pPr>
              <w:pStyle w:val="TableParagraph"/>
              <w:spacing w:before="134"/>
              <w:rPr>
                <w:sz w:val="24"/>
              </w:rPr>
            </w:pPr>
            <w:r>
              <w:rPr>
                <w:w w:val="99"/>
                <w:sz w:val="24"/>
              </w:rPr>
              <w:t>8</w:t>
            </w:r>
          </w:p>
        </w:tc>
        <w:tc>
          <w:tcPr>
            <w:tcW w:w="6699" w:type="dxa"/>
          </w:tcPr>
          <w:p w14:paraId="1EC989FE" w14:textId="77777777" w:rsidR="00EA0909" w:rsidRDefault="0015281E">
            <w:pPr>
              <w:pStyle w:val="TableParagraph"/>
              <w:spacing w:before="134"/>
              <w:ind w:left="630"/>
              <w:rPr>
                <w:sz w:val="24"/>
              </w:rPr>
            </w:pPr>
            <w:r>
              <w:rPr>
                <w:sz w:val="24"/>
              </w:rPr>
              <w:t>Information Sharing</w:t>
            </w:r>
          </w:p>
        </w:tc>
        <w:tc>
          <w:tcPr>
            <w:tcW w:w="1606" w:type="dxa"/>
          </w:tcPr>
          <w:p w14:paraId="34BFA958" w14:textId="64E8C9FD" w:rsidR="00EA0909" w:rsidRDefault="00220C94">
            <w:pPr>
              <w:pStyle w:val="TableParagraph"/>
              <w:spacing w:before="134"/>
              <w:ind w:left="830"/>
              <w:rPr>
                <w:sz w:val="24"/>
              </w:rPr>
            </w:pPr>
            <w:r>
              <w:rPr>
                <w:sz w:val="24"/>
              </w:rPr>
              <w:t>18</w:t>
            </w:r>
          </w:p>
        </w:tc>
      </w:tr>
      <w:tr w:rsidR="00220C94" w14:paraId="31F1401B" w14:textId="77777777">
        <w:trPr>
          <w:trHeight w:val="552"/>
        </w:trPr>
        <w:tc>
          <w:tcPr>
            <w:tcW w:w="1869" w:type="dxa"/>
          </w:tcPr>
          <w:p w14:paraId="013FDE78" w14:textId="0F352294" w:rsidR="00220C94" w:rsidRDefault="00220C94">
            <w:pPr>
              <w:pStyle w:val="TableParagraph"/>
              <w:spacing w:before="134"/>
              <w:rPr>
                <w:w w:val="99"/>
                <w:sz w:val="24"/>
              </w:rPr>
            </w:pPr>
            <w:r>
              <w:rPr>
                <w:w w:val="99"/>
                <w:sz w:val="24"/>
              </w:rPr>
              <w:t>9</w:t>
            </w:r>
          </w:p>
        </w:tc>
        <w:tc>
          <w:tcPr>
            <w:tcW w:w="6699" w:type="dxa"/>
          </w:tcPr>
          <w:p w14:paraId="0A465B84" w14:textId="5159C24B" w:rsidR="00220C94" w:rsidRDefault="00220C94">
            <w:pPr>
              <w:pStyle w:val="TableParagraph"/>
              <w:spacing w:before="134"/>
              <w:ind w:left="630"/>
              <w:rPr>
                <w:sz w:val="24"/>
              </w:rPr>
            </w:pPr>
            <w:r>
              <w:rPr>
                <w:sz w:val="24"/>
              </w:rPr>
              <w:t>Appendix 1. Legal Issues</w:t>
            </w:r>
          </w:p>
        </w:tc>
        <w:tc>
          <w:tcPr>
            <w:tcW w:w="1606" w:type="dxa"/>
          </w:tcPr>
          <w:p w14:paraId="48319A17" w14:textId="68E7DF69" w:rsidR="00220C94" w:rsidRDefault="00220C94">
            <w:pPr>
              <w:pStyle w:val="TableParagraph"/>
              <w:spacing w:before="134"/>
              <w:ind w:left="830"/>
              <w:rPr>
                <w:sz w:val="24"/>
              </w:rPr>
            </w:pPr>
            <w:r>
              <w:rPr>
                <w:sz w:val="24"/>
              </w:rPr>
              <w:t>20</w:t>
            </w:r>
          </w:p>
        </w:tc>
      </w:tr>
      <w:tr w:rsidR="00EA0909" w14:paraId="135E3F0F" w14:textId="77777777">
        <w:trPr>
          <w:trHeight w:val="410"/>
        </w:trPr>
        <w:tc>
          <w:tcPr>
            <w:tcW w:w="1869" w:type="dxa"/>
          </w:tcPr>
          <w:p w14:paraId="51129A10" w14:textId="7039CF87" w:rsidR="00EA0909" w:rsidRDefault="00220C94">
            <w:pPr>
              <w:pStyle w:val="TableParagraph"/>
              <w:spacing w:before="134" w:line="256" w:lineRule="exact"/>
              <w:rPr>
                <w:sz w:val="24"/>
              </w:rPr>
            </w:pPr>
            <w:r>
              <w:rPr>
                <w:w w:val="99"/>
                <w:sz w:val="24"/>
              </w:rPr>
              <w:t>10</w:t>
            </w:r>
          </w:p>
        </w:tc>
        <w:tc>
          <w:tcPr>
            <w:tcW w:w="6699" w:type="dxa"/>
          </w:tcPr>
          <w:p w14:paraId="51AD2F8E" w14:textId="77777777" w:rsidR="00EA0909" w:rsidRDefault="0015281E">
            <w:pPr>
              <w:pStyle w:val="TableParagraph"/>
              <w:spacing w:before="134" w:line="256" w:lineRule="exact"/>
              <w:ind w:left="630"/>
              <w:rPr>
                <w:sz w:val="24"/>
              </w:rPr>
            </w:pPr>
            <w:r>
              <w:rPr>
                <w:sz w:val="24"/>
              </w:rPr>
              <w:t>Websites for further reading and support services</w:t>
            </w:r>
          </w:p>
        </w:tc>
        <w:tc>
          <w:tcPr>
            <w:tcW w:w="1606" w:type="dxa"/>
          </w:tcPr>
          <w:p w14:paraId="7C0628F5" w14:textId="20ECD5D2" w:rsidR="00EA0909" w:rsidRDefault="008867B1">
            <w:pPr>
              <w:pStyle w:val="TableParagraph"/>
              <w:spacing w:before="134" w:line="256" w:lineRule="exact"/>
              <w:ind w:left="830"/>
              <w:rPr>
                <w:sz w:val="24"/>
              </w:rPr>
            </w:pPr>
            <w:r>
              <w:rPr>
                <w:sz w:val="24"/>
              </w:rPr>
              <w:t>22</w:t>
            </w:r>
          </w:p>
        </w:tc>
      </w:tr>
    </w:tbl>
    <w:p w14:paraId="21A5E643" w14:textId="77777777" w:rsidR="00EA0909" w:rsidRDefault="00EA0909">
      <w:pPr>
        <w:pStyle w:val="BodyText"/>
        <w:spacing w:before="1"/>
        <w:rPr>
          <w:sz w:val="16"/>
        </w:rPr>
      </w:pPr>
    </w:p>
    <w:p w14:paraId="2BB9F41A" w14:textId="77777777" w:rsidR="008867B1" w:rsidRDefault="008867B1">
      <w:pPr>
        <w:spacing w:before="92"/>
        <w:ind w:left="284"/>
        <w:rPr>
          <w:b/>
          <w:sz w:val="28"/>
        </w:rPr>
      </w:pPr>
    </w:p>
    <w:p w14:paraId="747F5A93" w14:textId="38D3ADA9" w:rsidR="00EA0909" w:rsidRDefault="0015281E">
      <w:pPr>
        <w:spacing w:before="92"/>
        <w:ind w:left="284"/>
        <w:rPr>
          <w:b/>
          <w:sz w:val="28"/>
        </w:rPr>
      </w:pPr>
      <w:r>
        <w:rPr>
          <w:b/>
          <w:sz w:val="28"/>
        </w:rPr>
        <w:t>Glossary of Terms</w:t>
      </w:r>
    </w:p>
    <w:p w14:paraId="54C2A91F" w14:textId="77777777" w:rsidR="003C7479" w:rsidRDefault="007C5AC7" w:rsidP="003C7479">
      <w:pPr>
        <w:pStyle w:val="BodyText"/>
        <w:spacing w:before="1" w:line="360" w:lineRule="auto"/>
        <w:ind w:left="284" w:right="4011"/>
      </w:pPr>
      <w:r>
        <w:t>R</w:t>
      </w:r>
      <w:r w:rsidR="0015281E">
        <w:t xml:space="preserve">SAB – </w:t>
      </w:r>
      <w:r>
        <w:t>Rotherham</w:t>
      </w:r>
      <w:r w:rsidR="0015281E">
        <w:t xml:space="preserve"> Safeguarding Adults Board </w:t>
      </w:r>
    </w:p>
    <w:p w14:paraId="4ADEDD82" w14:textId="77777777" w:rsidR="003C7479" w:rsidRDefault="007C5AC7" w:rsidP="003C7479">
      <w:pPr>
        <w:pStyle w:val="BodyText"/>
        <w:spacing w:before="1" w:line="360" w:lineRule="auto"/>
        <w:ind w:left="284" w:right="4011"/>
      </w:pPr>
      <w:r>
        <w:t>R</w:t>
      </w:r>
      <w:r w:rsidR="0015281E">
        <w:t>SC</w:t>
      </w:r>
      <w:r w:rsidR="003C7479">
        <w:t>P</w:t>
      </w:r>
      <w:r w:rsidR="0015281E">
        <w:t xml:space="preserve"> - </w:t>
      </w:r>
      <w:r>
        <w:t>Rotherham</w:t>
      </w:r>
      <w:r w:rsidR="0015281E">
        <w:t xml:space="preserve"> Safeguarding Children’s</w:t>
      </w:r>
      <w:r>
        <w:t xml:space="preserve"> </w:t>
      </w:r>
      <w:r w:rsidR="003C7479">
        <w:t>Partnership</w:t>
      </w:r>
      <w:r w:rsidR="0015281E">
        <w:t xml:space="preserve"> </w:t>
      </w:r>
    </w:p>
    <w:p w14:paraId="62E4967F" w14:textId="77777777" w:rsidR="007C5AC7" w:rsidRDefault="0015281E" w:rsidP="003C7479">
      <w:pPr>
        <w:pStyle w:val="BodyText"/>
        <w:spacing w:before="1" w:line="360" w:lineRule="auto"/>
        <w:ind w:left="284" w:right="4011"/>
      </w:pPr>
      <w:r>
        <w:t>S</w:t>
      </w:r>
      <w:r w:rsidR="007C5AC7">
        <w:t>R</w:t>
      </w:r>
      <w:r>
        <w:t xml:space="preserve">P - Safer </w:t>
      </w:r>
      <w:r w:rsidR="007C5AC7">
        <w:t>Rotherham</w:t>
      </w:r>
      <w:r>
        <w:t xml:space="preserve"> Partnership </w:t>
      </w:r>
    </w:p>
    <w:p w14:paraId="67069C05" w14:textId="77777777" w:rsidR="00D83E5F" w:rsidRDefault="0015281E" w:rsidP="007C5AC7">
      <w:pPr>
        <w:pStyle w:val="BodyText"/>
        <w:spacing w:before="1" w:line="360" w:lineRule="auto"/>
        <w:ind w:left="284" w:right="4436"/>
      </w:pPr>
      <w:r>
        <w:t xml:space="preserve">AMHP - Approved Mental Health Professionals </w:t>
      </w:r>
    </w:p>
    <w:p w14:paraId="766E70E8" w14:textId="0E0B6AA3" w:rsidR="00EA0909" w:rsidRDefault="00817169" w:rsidP="007C5AC7">
      <w:pPr>
        <w:pStyle w:val="BodyText"/>
        <w:spacing w:before="1" w:line="360" w:lineRule="auto"/>
        <w:ind w:left="284" w:right="4436"/>
      </w:pPr>
      <w:r>
        <w:t xml:space="preserve">DoLS </w:t>
      </w:r>
      <w:r w:rsidR="0015281E">
        <w:t>– Deprivation of Liberty Safeguards</w:t>
      </w:r>
    </w:p>
    <w:p w14:paraId="05EE6E45" w14:textId="57027DB7" w:rsidR="00EA0909" w:rsidRDefault="0015281E">
      <w:pPr>
        <w:pStyle w:val="BodyText"/>
        <w:spacing w:before="2" w:line="360" w:lineRule="auto"/>
        <w:ind w:left="284" w:right="6217"/>
      </w:pPr>
      <w:r>
        <w:t>EHS - Environmental Health Service MCA – Mental Capacity Act</w:t>
      </w:r>
    </w:p>
    <w:p w14:paraId="2708F574" w14:textId="77777777" w:rsidR="00EA0909" w:rsidRDefault="0015281E">
      <w:pPr>
        <w:pStyle w:val="BodyText"/>
        <w:spacing w:line="360" w:lineRule="auto"/>
        <w:ind w:left="284" w:right="5644"/>
      </w:pPr>
      <w:r>
        <w:t>SYFR – South Yorkshire Fire and Rescue SYP – South Yorkshire Police</w:t>
      </w:r>
    </w:p>
    <w:p w14:paraId="1DBD3950" w14:textId="77777777" w:rsidR="00EA0909" w:rsidRDefault="0015281E">
      <w:pPr>
        <w:pStyle w:val="BodyText"/>
        <w:spacing w:line="360" w:lineRule="auto"/>
        <w:ind w:left="284" w:right="6190"/>
      </w:pPr>
      <w:r>
        <w:t>YAS – Yorkshire Ambulance Service</w:t>
      </w:r>
    </w:p>
    <w:p w14:paraId="7F4C6130" w14:textId="77777777" w:rsidR="00EA0909" w:rsidRDefault="00EA0909">
      <w:pPr>
        <w:pStyle w:val="BodyText"/>
        <w:spacing w:before="9"/>
        <w:rPr>
          <w:sz w:val="23"/>
        </w:rPr>
      </w:pPr>
    </w:p>
    <w:p w14:paraId="3039784F" w14:textId="77777777" w:rsidR="00EA0909" w:rsidRDefault="0015281E">
      <w:pPr>
        <w:pStyle w:val="Heading1"/>
        <w:spacing w:before="1"/>
        <w:ind w:left="284" w:firstLine="0"/>
      </w:pPr>
      <w:r>
        <w:t>Acknowledgement</w:t>
      </w:r>
    </w:p>
    <w:p w14:paraId="27C92A92" w14:textId="425B8D86" w:rsidR="00EA0909" w:rsidRDefault="0015281E">
      <w:pPr>
        <w:pStyle w:val="BodyText"/>
        <w:ind w:left="284" w:right="746"/>
      </w:pPr>
      <w:r>
        <w:t xml:space="preserve">The </w:t>
      </w:r>
      <w:r w:rsidR="007C5AC7">
        <w:t>R</w:t>
      </w:r>
      <w:r>
        <w:t xml:space="preserve">SAB would like to thank the </w:t>
      </w:r>
      <w:r w:rsidR="007C5AC7">
        <w:t>Doncaster</w:t>
      </w:r>
      <w:r>
        <w:t xml:space="preserve"> Safeguarding Adults Board for their support in developing this multi-agency Self-Neglect and Hoarding Policy. In </w:t>
      </w:r>
      <w:r w:rsidR="00674DB6">
        <w:t>addition,</w:t>
      </w:r>
      <w:r>
        <w:t xml:space="preserve"> the comprehensive range of agencies who have engaged in the development of this policy and related procedure to ensure it is right for </w:t>
      </w:r>
      <w:r w:rsidR="007C5AC7">
        <w:t>Rotherham</w:t>
      </w:r>
      <w:r>
        <w:t>.</w:t>
      </w:r>
    </w:p>
    <w:p w14:paraId="6B72DB88" w14:textId="77777777" w:rsidR="00EA0909" w:rsidRDefault="00EA0909">
      <w:pPr>
        <w:sectPr w:rsidR="00EA0909">
          <w:pgSz w:w="11910" w:h="16840"/>
          <w:pgMar w:top="1580" w:right="1000" w:bottom="960" w:left="520" w:header="0" w:footer="776" w:gutter="0"/>
          <w:cols w:space="720"/>
        </w:sectPr>
      </w:pPr>
    </w:p>
    <w:p w14:paraId="305CEEF6" w14:textId="77777777" w:rsidR="00EA0909" w:rsidRDefault="00EA0909">
      <w:pPr>
        <w:pStyle w:val="BodyText"/>
        <w:spacing w:before="3"/>
        <w:rPr>
          <w:sz w:val="16"/>
        </w:rPr>
      </w:pPr>
    </w:p>
    <w:p w14:paraId="457264D5" w14:textId="77777777" w:rsidR="00F41BFD" w:rsidRDefault="00F41BFD" w:rsidP="00F41BFD">
      <w:pPr>
        <w:tabs>
          <w:tab w:val="left" w:pos="749"/>
        </w:tabs>
        <w:spacing w:line="319" w:lineRule="exact"/>
        <w:ind w:left="28"/>
        <w:rPr>
          <w:b/>
          <w:sz w:val="28"/>
        </w:rPr>
      </w:pPr>
      <w:r>
        <w:rPr>
          <w:b/>
          <w:color w:val="890000"/>
          <w:sz w:val="28"/>
        </w:rPr>
        <w:t>1.</w:t>
      </w:r>
      <w:r>
        <w:rPr>
          <w:b/>
          <w:color w:val="890000"/>
          <w:sz w:val="28"/>
        </w:rPr>
        <w:tab/>
        <w:t>Introduction</w:t>
      </w:r>
    </w:p>
    <w:p w14:paraId="78482543" w14:textId="551FE62A" w:rsidR="00EA0909" w:rsidRDefault="00EA0909">
      <w:pPr>
        <w:pStyle w:val="BodyText"/>
        <w:ind w:left="528"/>
        <w:rPr>
          <w:sz w:val="20"/>
        </w:rPr>
      </w:pPr>
    </w:p>
    <w:p w14:paraId="02CA69A3" w14:textId="77777777" w:rsidR="00EA0909" w:rsidRDefault="00EA0909">
      <w:pPr>
        <w:pStyle w:val="BodyText"/>
        <w:spacing w:before="2"/>
        <w:rPr>
          <w:sz w:val="13"/>
        </w:rPr>
      </w:pPr>
    </w:p>
    <w:p w14:paraId="2A435414" w14:textId="77777777" w:rsidR="00EA0909" w:rsidRDefault="0015281E" w:rsidP="00AB4EAA">
      <w:pPr>
        <w:pStyle w:val="Heading1"/>
        <w:spacing w:before="93"/>
        <w:ind w:left="1276" w:firstLine="0"/>
      </w:pPr>
      <w:r>
        <w:t>Policy Statement</w:t>
      </w:r>
    </w:p>
    <w:p w14:paraId="73FD5024" w14:textId="77777777" w:rsidR="00EA0909" w:rsidRDefault="00EA0909">
      <w:pPr>
        <w:pStyle w:val="BodyText"/>
        <w:rPr>
          <w:b/>
        </w:rPr>
      </w:pPr>
    </w:p>
    <w:p w14:paraId="57F873DB" w14:textId="77777777" w:rsidR="00EA0909" w:rsidRDefault="0015281E" w:rsidP="00AB4EAA">
      <w:pPr>
        <w:pStyle w:val="Heading2"/>
        <w:ind w:left="1701" w:right="809"/>
      </w:pPr>
      <w:r>
        <w:t>The Care Act 2014 sets out the requirements for partners to cooperate in cases where the wellbeing of individual is threatened by self-neglect.</w:t>
      </w:r>
    </w:p>
    <w:p w14:paraId="71817F48" w14:textId="77777777" w:rsidR="00EA0909" w:rsidRDefault="0015281E" w:rsidP="00AB4EAA">
      <w:pPr>
        <w:ind w:left="1701" w:right="500"/>
        <w:rPr>
          <w:b/>
          <w:i/>
          <w:sz w:val="24"/>
        </w:rPr>
      </w:pPr>
      <w:r>
        <w:rPr>
          <w:b/>
          <w:i/>
          <w:sz w:val="24"/>
        </w:rPr>
        <w:t>Partners of this policy will therefore positively and proactively respond to requests for cooperation from other partners. This Policy applies to people who lack the mental capacity, and those people assumed to have capacity and deemed to be making unwise choices.</w:t>
      </w:r>
    </w:p>
    <w:p w14:paraId="0FFCEE7C" w14:textId="77777777" w:rsidR="00EA0909" w:rsidRDefault="00EA0909">
      <w:pPr>
        <w:pStyle w:val="BodyText"/>
        <w:rPr>
          <w:b/>
          <w:i/>
        </w:rPr>
      </w:pPr>
    </w:p>
    <w:p w14:paraId="7555D24D" w14:textId="2696E59B" w:rsidR="00EA0909" w:rsidRDefault="0015281E" w:rsidP="00AB4EAA">
      <w:pPr>
        <w:pStyle w:val="ListParagraph"/>
        <w:numPr>
          <w:ilvl w:val="1"/>
          <w:numId w:val="4"/>
        </w:numPr>
        <w:tabs>
          <w:tab w:val="left" w:pos="1701"/>
        </w:tabs>
        <w:ind w:left="1701" w:right="505" w:hanging="990"/>
        <w:jc w:val="left"/>
        <w:rPr>
          <w:sz w:val="24"/>
        </w:rPr>
      </w:pPr>
      <w:r>
        <w:rPr>
          <w:sz w:val="24"/>
        </w:rPr>
        <w:t xml:space="preserve">This Policy is endorsed and produced by the </w:t>
      </w:r>
      <w:r w:rsidR="007C5AC7">
        <w:rPr>
          <w:sz w:val="24"/>
        </w:rPr>
        <w:t>Rotherham Safeguarding Adults Board (R</w:t>
      </w:r>
      <w:r>
        <w:rPr>
          <w:sz w:val="24"/>
        </w:rPr>
        <w:t xml:space="preserve">SAB), </w:t>
      </w:r>
      <w:r w:rsidR="007C5AC7">
        <w:rPr>
          <w:sz w:val="24"/>
        </w:rPr>
        <w:t>Rotherham</w:t>
      </w:r>
      <w:r>
        <w:rPr>
          <w:sz w:val="24"/>
        </w:rPr>
        <w:t xml:space="preserve"> Safeguarding Children’s </w:t>
      </w:r>
      <w:r w:rsidR="00EF6132">
        <w:rPr>
          <w:sz w:val="24"/>
        </w:rPr>
        <w:t>Partnership</w:t>
      </w:r>
      <w:r>
        <w:rPr>
          <w:sz w:val="24"/>
        </w:rPr>
        <w:t xml:space="preserve"> (</w:t>
      </w:r>
      <w:r w:rsidR="007C5AC7">
        <w:rPr>
          <w:sz w:val="24"/>
        </w:rPr>
        <w:t>R</w:t>
      </w:r>
      <w:r>
        <w:rPr>
          <w:sz w:val="24"/>
        </w:rPr>
        <w:t>SC</w:t>
      </w:r>
      <w:r w:rsidR="00EF6132">
        <w:rPr>
          <w:sz w:val="24"/>
        </w:rPr>
        <w:t>P</w:t>
      </w:r>
      <w:r>
        <w:rPr>
          <w:sz w:val="24"/>
        </w:rPr>
        <w:t xml:space="preserve">) and Safer </w:t>
      </w:r>
      <w:r w:rsidR="007C5AC7">
        <w:rPr>
          <w:sz w:val="24"/>
        </w:rPr>
        <w:t>Rotherham</w:t>
      </w:r>
      <w:r>
        <w:rPr>
          <w:sz w:val="24"/>
        </w:rPr>
        <w:t xml:space="preserve"> Partnership (S</w:t>
      </w:r>
      <w:r w:rsidR="007C5AC7">
        <w:rPr>
          <w:sz w:val="24"/>
        </w:rPr>
        <w:t>R</w:t>
      </w:r>
      <w:r>
        <w:rPr>
          <w:sz w:val="24"/>
        </w:rPr>
        <w:t>P) within the context of the duties set out at paragraph 14.2 of the Care Act 2014 Care and Support Statutory Guidance and Working Together to Safeguard Children</w:t>
      </w:r>
      <w:r>
        <w:rPr>
          <w:spacing w:val="-3"/>
          <w:sz w:val="24"/>
        </w:rPr>
        <w:t xml:space="preserve"> </w:t>
      </w:r>
      <w:r>
        <w:rPr>
          <w:sz w:val="24"/>
        </w:rPr>
        <w:t>2015.</w:t>
      </w:r>
    </w:p>
    <w:p w14:paraId="7871CA35" w14:textId="77777777" w:rsidR="00EA0909" w:rsidRDefault="00EA0909">
      <w:pPr>
        <w:pStyle w:val="BodyText"/>
        <w:spacing w:before="1"/>
      </w:pPr>
    </w:p>
    <w:p w14:paraId="4067455F" w14:textId="77777777" w:rsidR="00EA0909" w:rsidRDefault="0015281E" w:rsidP="00AB4EAA">
      <w:pPr>
        <w:pStyle w:val="ListParagraph"/>
        <w:numPr>
          <w:ilvl w:val="1"/>
          <w:numId w:val="4"/>
        </w:numPr>
        <w:ind w:left="1701" w:right="556" w:hanging="709"/>
        <w:jc w:val="left"/>
        <w:rPr>
          <w:sz w:val="24"/>
        </w:rPr>
      </w:pPr>
      <w:r>
        <w:rPr>
          <w:sz w:val="24"/>
        </w:rPr>
        <w:t xml:space="preserve">This Policy should be referred to where an adult is deemed to be at risk due to self-neglecting or hoarding. The safeguarding partnership is intended to cover all statutory, voluntary and independent sectors that would </w:t>
      </w:r>
      <w:proofErr w:type="gramStart"/>
      <w:r>
        <w:rPr>
          <w:sz w:val="24"/>
        </w:rPr>
        <w:t>come into contact with</w:t>
      </w:r>
      <w:proofErr w:type="gramEnd"/>
      <w:r>
        <w:rPr>
          <w:sz w:val="24"/>
        </w:rPr>
        <w:t xml:space="preserve"> an adult who may be at risk of self-neglect or</w:t>
      </w:r>
      <w:r>
        <w:rPr>
          <w:spacing w:val="-10"/>
          <w:sz w:val="24"/>
        </w:rPr>
        <w:t xml:space="preserve"> </w:t>
      </w:r>
      <w:r>
        <w:rPr>
          <w:sz w:val="24"/>
        </w:rPr>
        <w:t>hoarding.</w:t>
      </w:r>
    </w:p>
    <w:p w14:paraId="54DD1990" w14:textId="77777777" w:rsidR="00EA0909" w:rsidRDefault="00EA0909">
      <w:pPr>
        <w:pStyle w:val="BodyText"/>
      </w:pPr>
    </w:p>
    <w:p w14:paraId="412A912A" w14:textId="77777777" w:rsidR="00EA0909" w:rsidRDefault="0015281E" w:rsidP="00AB4EAA">
      <w:pPr>
        <w:pStyle w:val="ListParagraph"/>
        <w:numPr>
          <w:ilvl w:val="1"/>
          <w:numId w:val="4"/>
        </w:numPr>
        <w:ind w:left="1701" w:right="529" w:hanging="1132"/>
        <w:jc w:val="left"/>
        <w:rPr>
          <w:sz w:val="24"/>
        </w:rPr>
      </w:pPr>
      <w:r>
        <w:rPr>
          <w:sz w:val="24"/>
        </w:rPr>
        <w:t xml:space="preserve">An adult who self-neglects or hoards may be the cause of ongoing concern to </w:t>
      </w:r>
      <w:proofErr w:type="gramStart"/>
      <w:r>
        <w:rPr>
          <w:sz w:val="24"/>
        </w:rPr>
        <w:t>a number of</w:t>
      </w:r>
      <w:proofErr w:type="gramEnd"/>
      <w:r>
        <w:rPr>
          <w:sz w:val="24"/>
        </w:rPr>
        <w:t xml:space="preserve"> organisations i.e. adult social care, fire services, housing services, health services etc. Chaotic and complex lifestyles including homelessness, drug and alcohol misuse, mental ill health may also impact negatively upon an individual’s ability to care for themselves and put them at greater risk of self- neglect and at risk of abuse by others, especially when they refuse to engage with support</w:t>
      </w:r>
      <w:r>
        <w:rPr>
          <w:spacing w:val="-1"/>
          <w:sz w:val="24"/>
        </w:rPr>
        <w:t xml:space="preserve"> </w:t>
      </w:r>
      <w:r>
        <w:rPr>
          <w:sz w:val="24"/>
        </w:rPr>
        <w:t>services.</w:t>
      </w:r>
    </w:p>
    <w:p w14:paraId="190FC8A9" w14:textId="77777777" w:rsidR="00EA0909" w:rsidRDefault="00EA0909" w:rsidP="00AB4EAA">
      <w:pPr>
        <w:pStyle w:val="BodyText"/>
      </w:pPr>
    </w:p>
    <w:p w14:paraId="0D91AB0D" w14:textId="77777777" w:rsidR="00EA0909" w:rsidRPr="007C5AC7" w:rsidRDefault="0015281E" w:rsidP="00AB4EAA">
      <w:pPr>
        <w:pStyle w:val="ListParagraph"/>
        <w:numPr>
          <w:ilvl w:val="1"/>
          <w:numId w:val="4"/>
        </w:numPr>
        <w:tabs>
          <w:tab w:val="left" w:pos="1701"/>
        </w:tabs>
        <w:ind w:left="1701" w:right="625" w:hanging="1132"/>
        <w:jc w:val="left"/>
      </w:pPr>
      <w:r>
        <w:rPr>
          <w:sz w:val="24"/>
        </w:rPr>
        <w:t xml:space="preserve">Whilst self-neglect or hoarding is predominately seen amongst vulnerable single people, it does also affect </w:t>
      </w:r>
      <w:proofErr w:type="gramStart"/>
      <w:r>
        <w:rPr>
          <w:sz w:val="24"/>
        </w:rPr>
        <w:t>families</w:t>
      </w:r>
      <w:proofErr w:type="gramEnd"/>
      <w:r>
        <w:rPr>
          <w:sz w:val="24"/>
        </w:rPr>
        <w:t xml:space="preserve"> and it can therefore have much wider and detrimental impact on putting children at risk. </w:t>
      </w:r>
    </w:p>
    <w:p w14:paraId="285BD948" w14:textId="77777777" w:rsidR="007C5AC7" w:rsidRDefault="007C5AC7" w:rsidP="007C5AC7">
      <w:pPr>
        <w:pStyle w:val="ListParagraph"/>
      </w:pPr>
    </w:p>
    <w:p w14:paraId="66AB648A" w14:textId="77777777" w:rsidR="007C5AC7" w:rsidRDefault="007C5AC7" w:rsidP="007C5AC7">
      <w:pPr>
        <w:pStyle w:val="ListParagraph"/>
        <w:tabs>
          <w:tab w:val="left" w:pos="1277"/>
          <w:tab w:val="left" w:pos="1279"/>
        </w:tabs>
        <w:ind w:left="1278" w:right="625" w:firstLine="0"/>
      </w:pPr>
    </w:p>
    <w:p w14:paraId="583CE39D" w14:textId="0D7E8841" w:rsidR="00EA0909" w:rsidRDefault="0015281E" w:rsidP="00AB4EAA">
      <w:pPr>
        <w:pStyle w:val="ListParagraph"/>
        <w:numPr>
          <w:ilvl w:val="1"/>
          <w:numId w:val="4"/>
        </w:numPr>
        <w:tabs>
          <w:tab w:val="left" w:pos="1701"/>
        </w:tabs>
        <w:spacing w:before="1"/>
        <w:ind w:left="1701" w:right="710" w:hanging="709"/>
        <w:jc w:val="left"/>
        <w:rPr>
          <w:sz w:val="24"/>
        </w:rPr>
      </w:pPr>
      <w:r>
        <w:rPr>
          <w:sz w:val="24"/>
        </w:rPr>
        <w:t xml:space="preserve">This policy should be read alongside the </w:t>
      </w:r>
      <w:r w:rsidR="007C5AC7">
        <w:rPr>
          <w:sz w:val="24"/>
        </w:rPr>
        <w:t xml:space="preserve">Rotherham </w:t>
      </w:r>
      <w:r>
        <w:rPr>
          <w:sz w:val="24"/>
        </w:rPr>
        <w:t>Multi-agency Procedure for Self-Neglect or Hoarding.</w:t>
      </w:r>
      <w:r w:rsidR="00C63BB3">
        <w:rPr>
          <w:sz w:val="24"/>
        </w:rPr>
        <w:t xml:space="preserve"> </w:t>
      </w:r>
    </w:p>
    <w:p w14:paraId="32F4E3F0" w14:textId="77777777" w:rsidR="00EA0909" w:rsidRDefault="00EA0909">
      <w:pPr>
        <w:pStyle w:val="BodyText"/>
        <w:rPr>
          <w:sz w:val="20"/>
        </w:rPr>
      </w:pPr>
    </w:p>
    <w:p w14:paraId="7A559002" w14:textId="77777777" w:rsidR="001162D2" w:rsidRDefault="001162D2" w:rsidP="001162D2">
      <w:pPr>
        <w:tabs>
          <w:tab w:val="left" w:pos="749"/>
        </w:tabs>
        <w:spacing w:line="319" w:lineRule="exact"/>
        <w:ind w:left="28"/>
        <w:rPr>
          <w:b/>
          <w:sz w:val="28"/>
        </w:rPr>
      </w:pPr>
      <w:r>
        <w:rPr>
          <w:b/>
          <w:color w:val="890000"/>
          <w:sz w:val="28"/>
        </w:rPr>
        <w:t>2.</w:t>
      </w:r>
      <w:r>
        <w:rPr>
          <w:b/>
          <w:color w:val="890000"/>
          <w:sz w:val="28"/>
        </w:rPr>
        <w:tab/>
        <w:t>Purpose</w:t>
      </w:r>
    </w:p>
    <w:p w14:paraId="77D94939" w14:textId="4BD82E89" w:rsidR="00EA0909" w:rsidRDefault="00EA0909">
      <w:pPr>
        <w:pStyle w:val="BodyText"/>
        <w:spacing w:before="3"/>
        <w:rPr>
          <w:sz w:val="26"/>
        </w:rPr>
      </w:pPr>
    </w:p>
    <w:p w14:paraId="65DB0425" w14:textId="039C5D7D" w:rsidR="00EA0909" w:rsidRDefault="0015281E" w:rsidP="00AB4EAA">
      <w:pPr>
        <w:pStyle w:val="BodyText"/>
        <w:spacing w:line="257" w:lineRule="exact"/>
        <w:ind w:left="1701"/>
      </w:pPr>
      <w:r>
        <w:t xml:space="preserve">The purpose of this Policy is </w:t>
      </w:r>
      <w:r w:rsidR="00674DB6">
        <w:t>to</w:t>
      </w:r>
      <w:r w:rsidR="00817169">
        <w:t>:</w:t>
      </w:r>
    </w:p>
    <w:p w14:paraId="1E3AE3C6" w14:textId="20BB2694" w:rsidR="00EA0909" w:rsidRDefault="00817169" w:rsidP="00AB4EAA">
      <w:pPr>
        <w:pStyle w:val="ListParagraph"/>
        <w:numPr>
          <w:ilvl w:val="2"/>
          <w:numId w:val="4"/>
        </w:numPr>
        <w:tabs>
          <w:tab w:val="left" w:pos="1997"/>
          <w:tab w:val="left" w:pos="1998"/>
        </w:tabs>
        <w:spacing w:before="118" w:line="237" w:lineRule="auto"/>
        <w:ind w:right="799"/>
        <w:rPr>
          <w:sz w:val="24"/>
        </w:rPr>
      </w:pPr>
      <w:r>
        <w:rPr>
          <w:sz w:val="24"/>
        </w:rPr>
        <w:t>S</w:t>
      </w:r>
      <w:r w:rsidR="0015281E">
        <w:rPr>
          <w:sz w:val="24"/>
        </w:rPr>
        <w:t>et out a framework to coordinate the responses of multiple agencies to people who self-neglect or hoard by maximising the use of existing services and</w:t>
      </w:r>
      <w:r w:rsidR="0015281E">
        <w:rPr>
          <w:spacing w:val="-1"/>
          <w:sz w:val="24"/>
        </w:rPr>
        <w:t xml:space="preserve"> </w:t>
      </w:r>
      <w:r w:rsidR="0015281E">
        <w:rPr>
          <w:sz w:val="24"/>
        </w:rPr>
        <w:t>resources</w:t>
      </w:r>
      <w:r>
        <w:rPr>
          <w:sz w:val="24"/>
        </w:rPr>
        <w:t>.</w:t>
      </w:r>
    </w:p>
    <w:p w14:paraId="5440DEB9" w14:textId="46C3CF03" w:rsidR="00EA0909" w:rsidRDefault="00817169" w:rsidP="00AB4EAA">
      <w:pPr>
        <w:pStyle w:val="ListParagraph"/>
        <w:numPr>
          <w:ilvl w:val="2"/>
          <w:numId w:val="4"/>
        </w:numPr>
        <w:tabs>
          <w:tab w:val="left" w:pos="1997"/>
          <w:tab w:val="left" w:pos="1998"/>
        </w:tabs>
        <w:spacing w:before="2"/>
        <w:ind w:right="1064"/>
        <w:rPr>
          <w:sz w:val="24"/>
        </w:rPr>
      </w:pPr>
      <w:r>
        <w:rPr>
          <w:sz w:val="24"/>
        </w:rPr>
        <w:t>C</w:t>
      </w:r>
      <w:r w:rsidR="0015281E">
        <w:rPr>
          <w:sz w:val="24"/>
        </w:rPr>
        <w:t>reate a safer and healthier environment for the individual and others affected by self-neglect and / or hoarding</w:t>
      </w:r>
      <w:r w:rsidR="0015281E">
        <w:rPr>
          <w:spacing w:val="-8"/>
          <w:sz w:val="24"/>
        </w:rPr>
        <w:t xml:space="preserve"> </w:t>
      </w:r>
      <w:r w:rsidR="0015281E">
        <w:rPr>
          <w:sz w:val="24"/>
        </w:rPr>
        <w:t>behaviour</w:t>
      </w:r>
      <w:r>
        <w:rPr>
          <w:sz w:val="24"/>
        </w:rPr>
        <w:t>.</w:t>
      </w:r>
    </w:p>
    <w:p w14:paraId="57AD3719" w14:textId="77777777" w:rsidR="00EA0909" w:rsidRDefault="00EA0909">
      <w:pPr>
        <w:rPr>
          <w:sz w:val="24"/>
        </w:rPr>
        <w:sectPr w:rsidR="00EA0909">
          <w:pgSz w:w="11910" w:h="16840"/>
          <w:pgMar w:top="1580" w:right="1000" w:bottom="960" w:left="520" w:header="0" w:footer="776" w:gutter="0"/>
          <w:cols w:space="720"/>
        </w:sectPr>
      </w:pPr>
    </w:p>
    <w:p w14:paraId="6A8882F4" w14:textId="77777777" w:rsidR="001162D2" w:rsidRDefault="001162D2" w:rsidP="00AB4EAA">
      <w:pPr>
        <w:tabs>
          <w:tab w:val="left" w:pos="284"/>
        </w:tabs>
        <w:spacing w:line="319" w:lineRule="exact"/>
        <w:ind w:left="-567"/>
        <w:rPr>
          <w:b/>
          <w:sz w:val="28"/>
        </w:rPr>
      </w:pPr>
      <w:r>
        <w:rPr>
          <w:b/>
          <w:color w:val="890000"/>
          <w:sz w:val="28"/>
        </w:rPr>
        <w:t>3.</w:t>
      </w:r>
      <w:r>
        <w:rPr>
          <w:b/>
          <w:color w:val="890000"/>
          <w:sz w:val="28"/>
        </w:rPr>
        <w:tab/>
        <w:t>Principles</w:t>
      </w:r>
    </w:p>
    <w:p w14:paraId="28C17224" w14:textId="3C14B417" w:rsidR="00EA0909" w:rsidRDefault="00EA0909">
      <w:pPr>
        <w:pStyle w:val="BodyText"/>
        <w:ind w:left="540"/>
        <w:rPr>
          <w:sz w:val="20"/>
        </w:rPr>
      </w:pPr>
    </w:p>
    <w:p w14:paraId="20449391" w14:textId="77777777" w:rsidR="00EA0909" w:rsidRDefault="0015281E" w:rsidP="00AB4EAA">
      <w:pPr>
        <w:pStyle w:val="BodyText"/>
        <w:spacing w:line="249" w:lineRule="exact"/>
        <w:ind w:left="1134"/>
      </w:pPr>
      <w:r>
        <w:t>The following are the principles on which this policy is based:</w:t>
      </w:r>
    </w:p>
    <w:p w14:paraId="01DDD5E8" w14:textId="77777777" w:rsidR="00EA0909" w:rsidRDefault="0015281E" w:rsidP="00AB4EAA">
      <w:pPr>
        <w:pStyle w:val="ListParagraph"/>
        <w:numPr>
          <w:ilvl w:val="2"/>
          <w:numId w:val="4"/>
        </w:numPr>
        <w:tabs>
          <w:tab w:val="left" w:pos="1276"/>
        </w:tabs>
        <w:ind w:left="1276" w:right="1021" w:hanging="283"/>
        <w:rPr>
          <w:sz w:val="24"/>
        </w:rPr>
      </w:pPr>
      <w:r>
        <w:rPr>
          <w:sz w:val="24"/>
        </w:rPr>
        <w:t>The most effective approach to self-neglect and/ or hoarding is to use consensual and relationship-based</w:t>
      </w:r>
      <w:r>
        <w:rPr>
          <w:spacing w:val="-8"/>
          <w:sz w:val="24"/>
        </w:rPr>
        <w:t xml:space="preserve"> </w:t>
      </w:r>
      <w:r>
        <w:rPr>
          <w:sz w:val="24"/>
        </w:rPr>
        <w:t>approaches.</w:t>
      </w:r>
    </w:p>
    <w:p w14:paraId="3663C98C" w14:textId="06522FC6" w:rsidR="00EA0909" w:rsidRDefault="0015281E" w:rsidP="00AB4EAA">
      <w:pPr>
        <w:pStyle w:val="ListParagraph"/>
        <w:numPr>
          <w:ilvl w:val="2"/>
          <w:numId w:val="4"/>
        </w:numPr>
        <w:tabs>
          <w:tab w:val="left" w:pos="1276"/>
        </w:tabs>
        <w:spacing w:before="64" w:line="237" w:lineRule="auto"/>
        <w:ind w:left="1276" w:right="674" w:hanging="283"/>
        <w:rPr>
          <w:sz w:val="24"/>
        </w:rPr>
      </w:pPr>
      <w:r>
        <w:rPr>
          <w:sz w:val="24"/>
        </w:rPr>
        <w:t>Self-neglect and hoarding will be approached in the least restrictive and proportionate manner unless there is evidence that a clear risk of significant harm exists, which may require a non-consensual</w:t>
      </w:r>
      <w:r>
        <w:rPr>
          <w:spacing w:val="-21"/>
          <w:sz w:val="24"/>
        </w:rPr>
        <w:t xml:space="preserve"> </w:t>
      </w:r>
      <w:r>
        <w:rPr>
          <w:sz w:val="24"/>
        </w:rPr>
        <w:t>intervention</w:t>
      </w:r>
      <w:r w:rsidR="00817169">
        <w:rPr>
          <w:sz w:val="24"/>
        </w:rPr>
        <w:t>.</w:t>
      </w:r>
    </w:p>
    <w:p w14:paraId="2D37D668" w14:textId="77777777" w:rsidR="00EA0909" w:rsidRDefault="0015281E" w:rsidP="00AB4EAA">
      <w:pPr>
        <w:pStyle w:val="ListParagraph"/>
        <w:numPr>
          <w:ilvl w:val="2"/>
          <w:numId w:val="4"/>
        </w:numPr>
        <w:tabs>
          <w:tab w:val="left" w:pos="1276"/>
        </w:tabs>
        <w:spacing w:before="65"/>
        <w:ind w:left="1276" w:right="761" w:hanging="283"/>
        <w:rPr>
          <w:sz w:val="24"/>
        </w:rPr>
      </w:pPr>
      <w:r>
        <w:rPr>
          <w:sz w:val="24"/>
        </w:rPr>
        <w:t>The rights of individuals under the Human Rights Act (1998) will be supported and consensual interventions will be made unless there is evidence that a clear risk of significant harm exists, which may require</w:t>
      </w:r>
      <w:r>
        <w:rPr>
          <w:spacing w:val="-25"/>
          <w:sz w:val="24"/>
        </w:rPr>
        <w:t xml:space="preserve"> </w:t>
      </w:r>
      <w:r>
        <w:rPr>
          <w:sz w:val="24"/>
        </w:rPr>
        <w:t>a non-consensual</w:t>
      </w:r>
      <w:r>
        <w:rPr>
          <w:spacing w:val="-1"/>
          <w:sz w:val="24"/>
        </w:rPr>
        <w:t xml:space="preserve"> </w:t>
      </w:r>
      <w:r>
        <w:rPr>
          <w:sz w:val="24"/>
        </w:rPr>
        <w:t>intervention.</w:t>
      </w:r>
    </w:p>
    <w:p w14:paraId="52291664" w14:textId="19FF6539" w:rsidR="00EA0909" w:rsidRDefault="0015281E" w:rsidP="00AB4EAA">
      <w:pPr>
        <w:pStyle w:val="ListParagraph"/>
        <w:numPr>
          <w:ilvl w:val="2"/>
          <w:numId w:val="4"/>
        </w:numPr>
        <w:tabs>
          <w:tab w:val="left" w:pos="1276"/>
        </w:tabs>
        <w:spacing w:before="61"/>
        <w:ind w:left="1276" w:right="515" w:hanging="283"/>
        <w:rPr>
          <w:sz w:val="24"/>
        </w:rPr>
      </w:pPr>
      <w:r>
        <w:rPr>
          <w:sz w:val="24"/>
        </w:rPr>
        <w:t xml:space="preserve">Given the subjective nature of clutter, disarray and the value of possessions and </w:t>
      </w:r>
      <w:r w:rsidR="00674DB6">
        <w:rPr>
          <w:sz w:val="24"/>
        </w:rPr>
        <w:t>lifestyles</w:t>
      </w:r>
      <w:r>
        <w:rPr>
          <w:sz w:val="24"/>
        </w:rPr>
        <w:t>, it is necessary to use an objective rating scale to assist communication and understanding of the level and impact of hoarding</w:t>
      </w:r>
      <w:r w:rsidR="00817169">
        <w:rPr>
          <w:sz w:val="24"/>
        </w:rPr>
        <w:t>.</w:t>
      </w:r>
    </w:p>
    <w:p w14:paraId="0D4CE687" w14:textId="75DAF3B5" w:rsidR="00EA0909" w:rsidRDefault="0015281E" w:rsidP="00AB4EAA">
      <w:pPr>
        <w:pStyle w:val="ListParagraph"/>
        <w:numPr>
          <w:ilvl w:val="2"/>
          <w:numId w:val="4"/>
        </w:numPr>
        <w:tabs>
          <w:tab w:val="left" w:pos="1276"/>
        </w:tabs>
        <w:spacing w:before="60"/>
        <w:ind w:left="1276" w:right="806" w:hanging="283"/>
        <w:rPr>
          <w:sz w:val="24"/>
        </w:rPr>
      </w:pPr>
      <w:r>
        <w:rPr>
          <w:sz w:val="24"/>
        </w:rPr>
        <w:t xml:space="preserve">Risk of harm should always be considered in terms of harm to the individual and to other people, for </w:t>
      </w:r>
      <w:r w:rsidR="00674DB6">
        <w:rPr>
          <w:sz w:val="24"/>
        </w:rPr>
        <w:t>instance,</w:t>
      </w:r>
      <w:r>
        <w:rPr>
          <w:sz w:val="24"/>
        </w:rPr>
        <w:t xml:space="preserve"> neighbours, professionals, visitors</w:t>
      </w:r>
      <w:r w:rsidR="00817169">
        <w:rPr>
          <w:sz w:val="24"/>
        </w:rPr>
        <w:t>.</w:t>
      </w:r>
    </w:p>
    <w:p w14:paraId="5A34879B" w14:textId="77777777" w:rsidR="00EA0909" w:rsidRDefault="0015281E" w:rsidP="00AB4EAA">
      <w:pPr>
        <w:pStyle w:val="ListParagraph"/>
        <w:numPr>
          <w:ilvl w:val="2"/>
          <w:numId w:val="4"/>
        </w:numPr>
        <w:tabs>
          <w:tab w:val="left" w:pos="1276"/>
        </w:tabs>
        <w:ind w:left="1276" w:right="595" w:hanging="283"/>
        <w:rPr>
          <w:sz w:val="24"/>
        </w:rPr>
      </w:pPr>
      <w:r>
        <w:rPr>
          <w:sz w:val="24"/>
        </w:rPr>
        <w:t xml:space="preserve">Because of the heterogeneous nature of hoarding and self-neglect, it is necessary to coordinate interventions across multiple organisations when concerns of risk of harm arise and a lead organisation </w:t>
      </w:r>
      <w:proofErr w:type="gramStart"/>
      <w:r>
        <w:rPr>
          <w:sz w:val="24"/>
        </w:rPr>
        <w:t>has to</w:t>
      </w:r>
      <w:proofErr w:type="gramEnd"/>
      <w:r>
        <w:rPr>
          <w:sz w:val="24"/>
        </w:rPr>
        <w:t xml:space="preserve"> be</w:t>
      </w:r>
      <w:r>
        <w:rPr>
          <w:spacing w:val="-24"/>
          <w:sz w:val="24"/>
        </w:rPr>
        <w:t xml:space="preserve"> </w:t>
      </w:r>
      <w:r>
        <w:rPr>
          <w:sz w:val="24"/>
        </w:rPr>
        <w:t>identified</w:t>
      </w:r>
    </w:p>
    <w:p w14:paraId="2C4338D9" w14:textId="77777777" w:rsidR="00EA0909" w:rsidRDefault="0015281E" w:rsidP="00AB4EAA">
      <w:pPr>
        <w:pStyle w:val="ListParagraph"/>
        <w:numPr>
          <w:ilvl w:val="2"/>
          <w:numId w:val="4"/>
        </w:numPr>
        <w:tabs>
          <w:tab w:val="left" w:pos="1276"/>
        </w:tabs>
        <w:spacing w:before="2" w:line="235" w:lineRule="auto"/>
        <w:ind w:left="1276" w:right="615" w:hanging="283"/>
        <w:rPr>
          <w:sz w:val="24"/>
        </w:rPr>
      </w:pPr>
      <w:r>
        <w:rPr>
          <w:sz w:val="24"/>
        </w:rPr>
        <w:t>Leading and coordinating does not mean taking responsibility for</w:t>
      </w:r>
      <w:r>
        <w:rPr>
          <w:spacing w:val="-28"/>
          <w:sz w:val="24"/>
        </w:rPr>
        <w:t xml:space="preserve"> </w:t>
      </w:r>
      <w:r>
        <w:rPr>
          <w:sz w:val="24"/>
        </w:rPr>
        <w:t>carrying out the necessary work and</w:t>
      </w:r>
      <w:r>
        <w:rPr>
          <w:spacing w:val="-10"/>
          <w:sz w:val="24"/>
        </w:rPr>
        <w:t xml:space="preserve"> </w:t>
      </w:r>
      <w:r>
        <w:rPr>
          <w:sz w:val="24"/>
        </w:rPr>
        <w:t>interventions.</w:t>
      </w:r>
    </w:p>
    <w:p w14:paraId="6038F035" w14:textId="77BB4C31" w:rsidR="00EA0909" w:rsidRDefault="0015281E" w:rsidP="00AB4EAA">
      <w:pPr>
        <w:pStyle w:val="ListParagraph"/>
        <w:numPr>
          <w:ilvl w:val="2"/>
          <w:numId w:val="4"/>
        </w:numPr>
        <w:tabs>
          <w:tab w:val="left" w:pos="1276"/>
        </w:tabs>
        <w:spacing w:before="3"/>
        <w:ind w:left="1276" w:right="500" w:hanging="283"/>
      </w:pPr>
      <w:r>
        <w:rPr>
          <w:sz w:val="24"/>
        </w:rPr>
        <w:t>High risk is present where there are multiple organisations involved, but their actions are not coordinated and there is no clear oversight and direction</w:t>
      </w:r>
      <w:r w:rsidRPr="00817169">
        <w:rPr>
          <w:spacing w:val="-2"/>
          <w:sz w:val="24"/>
        </w:rPr>
        <w:t xml:space="preserve"> </w:t>
      </w:r>
      <w:r w:rsidR="00674DB6">
        <w:rPr>
          <w:sz w:val="24"/>
        </w:rPr>
        <w:t>or</w:t>
      </w:r>
      <w:r w:rsidR="00817169">
        <w:rPr>
          <w:sz w:val="24"/>
        </w:rPr>
        <w:t xml:space="preserve">, </w:t>
      </w:r>
      <w:r>
        <w:t>where a person who self-neglects and / or hoards is of concern to numerous different organisations but does not meet their eligibility criteria.</w:t>
      </w:r>
    </w:p>
    <w:p w14:paraId="0363FCE5" w14:textId="77777777" w:rsidR="00EA0909" w:rsidRDefault="00EA0909">
      <w:pPr>
        <w:pStyle w:val="BodyText"/>
        <w:spacing w:before="6"/>
      </w:pPr>
    </w:p>
    <w:p w14:paraId="2DE9964A" w14:textId="77777777" w:rsidR="00EA0909" w:rsidRDefault="0015281E">
      <w:pPr>
        <w:pStyle w:val="Heading1"/>
        <w:tabs>
          <w:tab w:val="left" w:pos="1277"/>
        </w:tabs>
        <w:ind w:left="569" w:firstLine="0"/>
      </w:pPr>
      <w:r>
        <w:rPr>
          <w:color w:val="890000"/>
        </w:rPr>
        <w:t>3.1</w:t>
      </w:r>
      <w:r>
        <w:rPr>
          <w:color w:val="890000"/>
        </w:rPr>
        <w:tab/>
        <w:t>People retain the right to make unwise</w:t>
      </w:r>
      <w:r>
        <w:rPr>
          <w:color w:val="890000"/>
          <w:spacing w:val="-2"/>
        </w:rPr>
        <w:t xml:space="preserve"> </w:t>
      </w:r>
      <w:r>
        <w:rPr>
          <w:color w:val="890000"/>
        </w:rPr>
        <w:t>decisions</w:t>
      </w:r>
    </w:p>
    <w:p w14:paraId="6C13E513" w14:textId="61939E6D" w:rsidR="001162D2" w:rsidRDefault="0015281E" w:rsidP="009022D8">
      <w:pPr>
        <w:pStyle w:val="BodyText"/>
        <w:spacing w:before="134"/>
        <w:ind w:left="1278" w:right="527"/>
        <w:rPr>
          <w:b/>
          <w:sz w:val="29"/>
          <w:lang w:val="en-US" w:eastAsia="en-US" w:bidi="ar-SA"/>
        </w:rPr>
      </w:pPr>
      <w:r>
        <w:t xml:space="preserve">Personalisation in safeguarding requires effective use of the Mental Capacity Act 2005. Adults at risk have the right to make decisions that others might regard as being unwise or eccentric and a person cannot be treated as lacking capacity for these reasons. It is important to remember that everyone has their own values, beliefs and preferences, which may not be the same as yours. You cannot treat people as lacking capacity because they hold different values, beliefs or preferences from your own. </w:t>
      </w:r>
      <w:hyperlink r:id="rId9">
        <w:r>
          <w:rPr>
            <w:color w:val="0000FF"/>
            <w:u w:val="single" w:color="0000FF"/>
          </w:rPr>
          <w:t>http://www.scie.org.uk/publications/elearning/adultsafeguarding/resource</w:t>
        </w:r>
      </w:hyperlink>
    </w:p>
    <w:p w14:paraId="2EC6882B" w14:textId="5A9EF1FC" w:rsidR="0041790F" w:rsidRPr="009022D8" w:rsidRDefault="001162D2" w:rsidP="0041790F">
      <w:pPr>
        <w:pStyle w:val="ListParagraph"/>
        <w:numPr>
          <w:ilvl w:val="0"/>
          <w:numId w:val="11"/>
        </w:numPr>
        <w:spacing w:before="280"/>
        <w:rPr>
          <w:b/>
          <w:sz w:val="28"/>
          <w:szCs w:val="28"/>
        </w:rPr>
      </w:pPr>
      <w:r w:rsidRPr="009022D8">
        <w:rPr>
          <w:b/>
          <w:color w:val="943634" w:themeColor="accent2" w:themeShade="BF"/>
          <w:sz w:val="28"/>
          <w:szCs w:val="28"/>
          <w:lang w:val="en-US" w:eastAsia="en-US" w:bidi="ar-SA"/>
        </w:rPr>
        <w:t>What is</w:t>
      </w:r>
      <w:r w:rsidRPr="009022D8">
        <w:rPr>
          <w:b/>
          <w:color w:val="943634" w:themeColor="accent2" w:themeShade="BF"/>
          <w:spacing w:val="-7"/>
          <w:sz w:val="28"/>
          <w:szCs w:val="28"/>
          <w:lang w:val="en-US" w:eastAsia="en-US" w:bidi="ar-SA"/>
        </w:rPr>
        <w:t xml:space="preserve"> </w:t>
      </w:r>
      <w:r w:rsidRPr="009022D8">
        <w:rPr>
          <w:b/>
          <w:color w:val="943634" w:themeColor="accent2" w:themeShade="BF"/>
          <w:sz w:val="28"/>
          <w:szCs w:val="28"/>
          <w:lang w:val="en-US" w:eastAsia="en-US" w:bidi="ar-SA"/>
        </w:rPr>
        <w:t>self-neglect?</w:t>
      </w:r>
    </w:p>
    <w:p w14:paraId="5177DBBA" w14:textId="0BF8051C" w:rsidR="0041790F" w:rsidRPr="00AB4EAA" w:rsidRDefault="009022D8" w:rsidP="00AB4EAA">
      <w:pPr>
        <w:pStyle w:val="BodyText"/>
        <w:ind w:left="720"/>
        <w:rPr>
          <w:b/>
          <w:bCs/>
          <w:color w:val="984806" w:themeColor="accent6" w:themeShade="80"/>
        </w:rPr>
      </w:pPr>
      <w:r w:rsidRPr="00AB4EAA">
        <w:rPr>
          <w:b/>
          <w:bCs/>
          <w:color w:val="984806" w:themeColor="accent6" w:themeShade="80"/>
        </w:rPr>
        <w:t>4.1</w:t>
      </w:r>
      <w:r w:rsidRPr="00AB4EAA">
        <w:rPr>
          <w:b/>
          <w:bCs/>
          <w:color w:val="984806" w:themeColor="accent6" w:themeShade="80"/>
        </w:rPr>
        <w:tab/>
      </w:r>
      <w:r w:rsidR="0041790F" w:rsidRPr="00AB4EAA">
        <w:rPr>
          <w:b/>
          <w:bCs/>
          <w:color w:val="984806" w:themeColor="accent6" w:themeShade="80"/>
        </w:rPr>
        <w:t>Definition</w:t>
      </w:r>
    </w:p>
    <w:p w14:paraId="7E354B7A" w14:textId="77777777" w:rsidR="0041790F" w:rsidRDefault="0041790F" w:rsidP="009022D8">
      <w:pPr>
        <w:pStyle w:val="BodyText"/>
        <w:spacing w:before="40" w:line="278" w:lineRule="auto"/>
        <w:ind w:left="1440" w:right="114"/>
        <w:jc w:val="both"/>
      </w:pPr>
      <w:r>
        <w:t>There is no one accepted and universally known definition of self-neglect. However, the following is commonly used and a useful starting point:</w:t>
      </w:r>
    </w:p>
    <w:p w14:paraId="5D9D9083" w14:textId="77777777" w:rsidR="0041790F" w:rsidRDefault="0041790F" w:rsidP="0041790F">
      <w:pPr>
        <w:pStyle w:val="BodyText"/>
        <w:spacing w:before="1"/>
        <w:rPr>
          <w:sz w:val="27"/>
        </w:rPr>
      </w:pPr>
    </w:p>
    <w:p w14:paraId="00BDE1E9" w14:textId="77777777" w:rsidR="0041790F" w:rsidRDefault="0041790F" w:rsidP="009022D8">
      <w:pPr>
        <w:spacing w:line="276" w:lineRule="auto"/>
        <w:ind w:left="1440" w:right="112"/>
        <w:jc w:val="both"/>
        <w:rPr>
          <w:i/>
          <w:sz w:val="24"/>
        </w:rPr>
      </w:pPr>
      <w:r>
        <w:rPr>
          <w:i/>
          <w:sz w:val="24"/>
        </w:rPr>
        <w:t>'Self-neglect is defined as ‘the inability (intentional or non-intentional) to maintain a socially and culturally accepted standard of self-care with the potential for serious consequences to the health and well-being of the self- neglecters and perhaps even to their community.’</w:t>
      </w:r>
    </w:p>
    <w:p w14:paraId="0F9065D7" w14:textId="77777777" w:rsidR="0041790F" w:rsidRDefault="0041790F" w:rsidP="009022D8">
      <w:pPr>
        <w:spacing w:before="160" w:line="276" w:lineRule="auto"/>
        <w:ind w:left="1440" w:right="115"/>
        <w:jc w:val="both"/>
        <w:rPr>
          <w:i/>
          <w:sz w:val="20"/>
        </w:rPr>
      </w:pPr>
      <w:r>
        <w:rPr>
          <w:i/>
          <w:sz w:val="20"/>
        </w:rPr>
        <w:t>(Gibbons, S. 2006. ‘Primary care assessment of older people with self-care challenges.’ Journal of Nurse Practitioners, 323-328.)</w:t>
      </w:r>
    </w:p>
    <w:p w14:paraId="319F9371" w14:textId="77777777" w:rsidR="0041790F" w:rsidRDefault="0041790F" w:rsidP="009022D8">
      <w:pPr>
        <w:pStyle w:val="BodyText"/>
        <w:spacing w:before="10"/>
        <w:ind w:left="632"/>
        <w:rPr>
          <w:i/>
          <w:sz w:val="27"/>
        </w:rPr>
      </w:pPr>
    </w:p>
    <w:p w14:paraId="51E82D14" w14:textId="77777777" w:rsidR="0041790F" w:rsidRDefault="0041790F" w:rsidP="009022D8">
      <w:pPr>
        <w:pStyle w:val="BodyText"/>
        <w:ind w:left="1440"/>
        <w:jc w:val="both"/>
      </w:pPr>
      <w:r>
        <w:t>The Care Act statutory guidance 2014 defines self-neglect as:</w:t>
      </w:r>
    </w:p>
    <w:p w14:paraId="53164459" w14:textId="77777777" w:rsidR="0041790F" w:rsidRDefault="0041790F" w:rsidP="009022D8">
      <w:pPr>
        <w:pStyle w:val="BodyText"/>
        <w:spacing w:before="9"/>
        <w:ind w:left="632"/>
        <w:rPr>
          <w:sz w:val="30"/>
        </w:rPr>
      </w:pPr>
    </w:p>
    <w:p w14:paraId="1848F808" w14:textId="77777777" w:rsidR="0041790F" w:rsidRDefault="0041790F" w:rsidP="009022D8">
      <w:pPr>
        <w:spacing w:before="1" w:line="276" w:lineRule="auto"/>
        <w:ind w:left="1440" w:right="114"/>
        <w:jc w:val="both"/>
        <w:rPr>
          <w:i/>
          <w:sz w:val="24"/>
        </w:rPr>
      </w:pPr>
      <w:r>
        <w:rPr>
          <w:i/>
          <w:color w:val="221F1F"/>
          <w:sz w:val="24"/>
        </w:rPr>
        <w:t xml:space="preserve">"a </w:t>
      </w:r>
      <w:r>
        <w:rPr>
          <w:i/>
          <w:color w:val="221F1F"/>
          <w:spacing w:val="-4"/>
          <w:sz w:val="24"/>
        </w:rPr>
        <w:t xml:space="preserve">wide </w:t>
      </w:r>
      <w:r>
        <w:rPr>
          <w:i/>
          <w:color w:val="221F1F"/>
          <w:spacing w:val="-5"/>
          <w:sz w:val="24"/>
        </w:rPr>
        <w:t xml:space="preserve">range </w:t>
      </w:r>
      <w:r>
        <w:rPr>
          <w:i/>
          <w:color w:val="221F1F"/>
          <w:sz w:val="24"/>
        </w:rPr>
        <w:t xml:space="preserve">of </w:t>
      </w:r>
      <w:r>
        <w:rPr>
          <w:i/>
          <w:color w:val="221F1F"/>
          <w:spacing w:val="-5"/>
          <w:sz w:val="24"/>
        </w:rPr>
        <w:t xml:space="preserve">behaviour neglecting </w:t>
      </w:r>
      <w:r>
        <w:rPr>
          <w:i/>
          <w:color w:val="221F1F"/>
          <w:spacing w:val="-4"/>
          <w:sz w:val="24"/>
        </w:rPr>
        <w:t xml:space="preserve">to care for one's </w:t>
      </w:r>
      <w:r>
        <w:rPr>
          <w:i/>
          <w:color w:val="221F1F"/>
          <w:spacing w:val="-5"/>
          <w:sz w:val="24"/>
        </w:rPr>
        <w:t xml:space="preserve">personal hygiene, health </w:t>
      </w:r>
      <w:r>
        <w:rPr>
          <w:i/>
          <w:color w:val="221F1F"/>
          <w:sz w:val="24"/>
        </w:rPr>
        <w:t xml:space="preserve">or </w:t>
      </w:r>
      <w:r>
        <w:rPr>
          <w:i/>
          <w:color w:val="221F1F"/>
          <w:spacing w:val="-5"/>
          <w:sz w:val="24"/>
        </w:rPr>
        <w:t xml:space="preserve">surroundings </w:t>
      </w:r>
      <w:r>
        <w:rPr>
          <w:i/>
          <w:color w:val="221F1F"/>
          <w:spacing w:val="-4"/>
          <w:sz w:val="24"/>
        </w:rPr>
        <w:t xml:space="preserve">and </w:t>
      </w:r>
      <w:r>
        <w:rPr>
          <w:i/>
          <w:color w:val="221F1F"/>
          <w:spacing w:val="-5"/>
          <w:sz w:val="24"/>
        </w:rPr>
        <w:t xml:space="preserve">includes behaviour such </w:t>
      </w:r>
      <w:r>
        <w:rPr>
          <w:i/>
          <w:color w:val="221F1F"/>
          <w:spacing w:val="-4"/>
          <w:sz w:val="24"/>
        </w:rPr>
        <w:t xml:space="preserve">as </w:t>
      </w:r>
      <w:r>
        <w:rPr>
          <w:i/>
          <w:color w:val="221F1F"/>
          <w:spacing w:val="-5"/>
          <w:sz w:val="24"/>
        </w:rPr>
        <w:t>hoarding".</w:t>
      </w:r>
    </w:p>
    <w:p w14:paraId="67632007" w14:textId="77777777" w:rsidR="0041790F" w:rsidRDefault="0041790F" w:rsidP="0041790F">
      <w:pPr>
        <w:spacing w:line="276" w:lineRule="auto"/>
        <w:jc w:val="both"/>
        <w:rPr>
          <w:sz w:val="24"/>
        </w:rPr>
      </w:pPr>
    </w:p>
    <w:p w14:paraId="4C1F1631" w14:textId="7D07CE04" w:rsidR="0041790F" w:rsidRPr="0041790F" w:rsidRDefault="0041790F" w:rsidP="009022D8">
      <w:pPr>
        <w:pStyle w:val="ListParagraph"/>
        <w:numPr>
          <w:ilvl w:val="1"/>
          <w:numId w:val="9"/>
        </w:numPr>
        <w:tabs>
          <w:tab w:val="left" w:pos="1418"/>
        </w:tabs>
        <w:spacing w:before="92"/>
        <w:ind w:left="1418"/>
        <w:rPr>
          <w:b/>
          <w:color w:val="943634" w:themeColor="accent2" w:themeShade="BF"/>
          <w:sz w:val="24"/>
        </w:rPr>
      </w:pPr>
      <w:r w:rsidRPr="0041790F">
        <w:rPr>
          <w:b/>
          <w:color w:val="943634" w:themeColor="accent2" w:themeShade="BF"/>
          <w:sz w:val="24"/>
        </w:rPr>
        <w:t>Models of</w:t>
      </w:r>
      <w:r w:rsidRPr="0041790F">
        <w:rPr>
          <w:b/>
          <w:color w:val="943634" w:themeColor="accent2" w:themeShade="BF"/>
          <w:spacing w:val="-7"/>
          <w:sz w:val="24"/>
        </w:rPr>
        <w:t xml:space="preserve"> </w:t>
      </w:r>
      <w:r w:rsidRPr="0041790F">
        <w:rPr>
          <w:b/>
          <w:color w:val="943634" w:themeColor="accent2" w:themeShade="BF"/>
          <w:sz w:val="24"/>
        </w:rPr>
        <w:t>self-neglect</w:t>
      </w:r>
    </w:p>
    <w:p w14:paraId="5FA33B7A" w14:textId="77777777" w:rsidR="0041790F" w:rsidRDefault="0041790F" w:rsidP="0041790F">
      <w:pPr>
        <w:pStyle w:val="BodyText"/>
        <w:spacing w:before="2"/>
        <w:rPr>
          <w:b/>
        </w:rPr>
      </w:pPr>
    </w:p>
    <w:p w14:paraId="142DA3D2" w14:textId="77777777" w:rsidR="0041790F" w:rsidRDefault="0041790F" w:rsidP="00C06903">
      <w:pPr>
        <w:pStyle w:val="ListParagraph"/>
        <w:numPr>
          <w:ilvl w:val="2"/>
          <w:numId w:val="9"/>
        </w:numPr>
        <w:tabs>
          <w:tab w:val="left" w:pos="829"/>
        </w:tabs>
        <w:spacing w:line="276" w:lineRule="auto"/>
        <w:ind w:left="1418" w:right="115"/>
        <w:jc w:val="both"/>
        <w:rPr>
          <w:sz w:val="24"/>
        </w:rPr>
      </w:pPr>
      <w:r>
        <w:rPr>
          <w:sz w:val="24"/>
        </w:rPr>
        <w:t>There is a consensus in the research on the main characteristics of self- neglect and the approach practitioners should take when working with people who are deemed to be self-neglecting. There is less consensus as to why people self-neglect. Models of self-neglect encompass a complex interplay between physical, mental, psychological, social and environmental factors. Social exclusion can lead to a fear and uncertainty over asking and receiving assistance.</w:t>
      </w:r>
    </w:p>
    <w:p w14:paraId="35F2635D" w14:textId="77777777" w:rsidR="0041790F" w:rsidRDefault="0041790F" w:rsidP="00C06903">
      <w:pPr>
        <w:pStyle w:val="BodyText"/>
        <w:spacing w:before="9"/>
        <w:ind w:left="590"/>
        <w:rPr>
          <w:sz w:val="27"/>
        </w:rPr>
      </w:pPr>
    </w:p>
    <w:p w14:paraId="2EDAC9D7" w14:textId="77777777" w:rsidR="0041790F" w:rsidRDefault="0041790F" w:rsidP="00C06903">
      <w:pPr>
        <w:pStyle w:val="ListParagraph"/>
        <w:numPr>
          <w:ilvl w:val="2"/>
          <w:numId w:val="9"/>
        </w:numPr>
        <w:tabs>
          <w:tab w:val="left" w:pos="829"/>
        </w:tabs>
        <w:spacing w:line="276" w:lineRule="auto"/>
        <w:ind w:left="1418" w:right="116"/>
        <w:jc w:val="both"/>
        <w:rPr>
          <w:sz w:val="24"/>
        </w:rPr>
      </w:pPr>
      <w:r>
        <w:rPr>
          <w:sz w:val="24"/>
        </w:rPr>
        <w:t>Braye et al (2014) identified six overarching themes in their research with people who self-neglect: demotivation stemming from other factors; other priorities; different standards; maintaining self-care; uncertainty about reasons for self-care and inability to</w:t>
      </w:r>
      <w:r>
        <w:rPr>
          <w:spacing w:val="-9"/>
          <w:sz w:val="24"/>
        </w:rPr>
        <w:t xml:space="preserve"> </w:t>
      </w:r>
      <w:r>
        <w:rPr>
          <w:sz w:val="24"/>
        </w:rPr>
        <w:t>self-care.</w:t>
      </w:r>
    </w:p>
    <w:p w14:paraId="1A7E1BE4" w14:textId="77777777" w:rsidR="0041790F" w:rsidRDefault="0041790F" w:rsidP="00C06903">
      <w:pPr>
        <w:pStyle w:val="BodyText"/>
        <w:spacing w:before="4"/>
        <w:ind w:left="590"/>
        <w:rPr>
          <w:sz w:val="27"/>
        </w:rPr>
      </w:pPr>
    </w:p>
    <w:p w14:paraId="7300CB0C" w14:textId="77777777" w:rsidR="0041790F" w:rsidRDefault="0041790F" w:rsidP="00C06903">
      <w:pPr>
        <w:spacing w:line="276" w:lineRule="auto"/>
        <w:ind w:left="1418" w:right="115"/>
        <w:jc w:val="both"/>
        <w:rPr>
          <w:sz w:val="24"/>
        </w:rPr>
      </w:pPr>
      <w:r>
        <w:rPr>
          <w:sz w:val="24"/>
        </w:rPr>
        <w:t>“</w:t>
      </w:r>
      <w:r>
        <w:rPr>
          <w:i/>
          <w:sz w:val="24"/>
        </w:rPr>
        <w:t>Health difficulties, homelessness, loss and social isolation were repeatedly cited as reasons why self-care had come to seem comparatively unimportant. This in turn could impact on self-image, further demotivating them and entrenching negative cognitions: “I would sit here and not even have a wash. I got it in my head that I’m unimportant, so it doesn’t matter what I look like or what I smell like</w:t>
      </w:r>
      <w:r>
        <w:rPr>
          <w:sz w:val="24"/>
        </w:rPr>
        <w:t>”.</w:t>
      </w:r>
    </w:p>
    <w:p w14:paraId="007A87AB" w14:textId="77777777" w:rsidR="0041790F" w:rsidRDefault="0041790F" w:rsidP="00C06903">
      <w:pPr>
        <w:pStyle w:val="BodyText"/>
        <w:spacing w:before="11"/>
        <w:ind w:left="590"/>
        <w:rPr>
          <w:sz w:val="27"/>
        </w:rPr>
      </w:pPr>
    </w:p>
    <w:p w14:paraId="77B36BC8" w14:textId="3EAA7427" w:rsidR="0041790F" w:rsidRDefault="0041790F" w:rsidP="00AE6C9C">
      <w:pPr>
        <w:pStyle w:val="BodyText"/>
        <w:spacing w:line="261" w:lineRule="auto"/>
        <w:ind w:left="1418" w:right="122"/>
      </w:pPr>
      <w:r>
        <w:t>Self-neglect had led some interviewees to fail to take steps to care for their health; the resulting deterioration or new diagnosis came as a shock that further worsened their tendencies to self-neglect.</w:t>
      </w:r>
      <w:r w:rsidR="00AE6C9C">
        <w:t xml:space="preserve"> </w:t>
      </w:r>
      <w:hyperlink r:id="rId10" w:history="1">
        <w:r w:rsidR="00AE6C9C" w:rsidRPr="00101E83">
          <w:rPr>
            <w:rStyle w:val="Hyperlink"/>
          </w:rPr>
          <w:t>www.scie.org.uk/publications/reports/69-self-neglect-policy-practice-building-an- evidence-base-for-adult-social-care/</w:t>
        </w:r>
      </w:hyperlink>
      <w:r w:rsidR="00AE6C9C">
        <w:t xml:space="preserve"> </w:t>
      </w:r>
    </w:p>
    <w:p w14:paraId="393ACE7F" w14:textId="77777777" w:rsidR="0041790F" w:rsidRDefault="0041790F" w:rsidP="00C06903">
      <w:pPr>
        <w:pStyle w:val="BodyText"/>
        <w:spacing w:before="1"/>
        <w:ind w:left="590"/>
        <w:rPr>
          <w:sz w:val="25"/>
        </w:rPr>
      </w:pPr>
    </w:p>
    <w:p w14:paraId="2010A04D" w14:textId="77777777" w:rsidR="0041790F" w:rsidRDefault="0041790F" w:rsidP="00C06903">
      <w:pPr>
        <w:pStyle w:val="ListParagraph"/>
        <w:numPr>
          <w:ilvl w:val="2"/>
          <w:numId w:val="9"/>
        </w:numPr>
        <w:tabs>
          <w:tab w:val="left" w:pos="829"/>
        </w:tabs>
        <w:spacing w:line="276" w:lineRule="auto"/>
        <w:ind w:left="1418" w:right="117"/>
        <w:jc w:val="both"/>
        <w:rPr>
          <w:sz w:val="24"/>
        </w:rPr>
      </w:pPr>
      <w:r>
        <w:rPr>
          <w:sz w:val="24"/>
        </w:rPr>
        <w:t>Executive dysfunction – the inability to perform activities of daily living, even though the need for them may be understood – is significant, and when this is accompanied by an inability to recognise unsafe living conditions, self-neglect may be the</w:t>
      </w:r>
      <w:r>
        <w:rPr>
          <w:spacing w:val="-6"/>
          <w:sz w:val="24"/>
        </w:rPr>
        <w:t xml:space="preserve"> </w:t>
      </w:r>
      <w:r>
        <w:rPr>
          <w:sz w:val="24"/>
        </w:rPr>
        <w:t>result.</w:t>
      </w:r>
    </w:p>
    <w:p w14:paraId="38E26C5C" w14:textId="77777777" w:rsidR="0041790F" w:rsidRDefault="0041790F" w:rsidP="00C06903">
      <w:pPr>
        <w:pStyle w:val="BodyText"/>
        <w:ind w:left="590"/>
      </w:pPr>
    </w:p>
    <w:p w14:paraId="6163DCB6" w14:textId="3C78BF51" w:rsidR="0041790F" w:rsidRDefault="0041790F" w:rsidP="00C06903">
      <w:pPr>
        <w:pStyle w:val="ListParagraph"/>
        <w:numPr>
          <w:ilvl w:val="2"/>
          <w:numId w:val="9"/>
        </w:numPr>
        <w:tabs>
          <w:tab w:val="left" w:pos="829"/>
        </w:tabs>
        <w:spacing w:line="276" w:lineRule="auto"/>
        <w:ind w:left="1418" w:right="117"/>
        <w:jc w:val="both"/>
        <w:rPr>
          <w:sz w:val="24"/>
        </w:rPr>
      </w:pPr>
      <w:r>
        <w:rPr>
          <w:sz w:val="24"/>
        </w:rPr>
        <w:t xml:space="preserve">The perceptions of people who neglect themselves have </w:t>
      </w:r>
      <w:r w:rsidR="00674DB6">
        <w:rPr>
          <w:sz w:val="24"/>
        </w:rPr>
        <w:t>been less</w:t>
      </w:r>
      <w:r>
        <w:rPr>
          <w:sz w:val="24"/>
        </w:rPr>
        <w:t xml:space="preserve"> extensively researched, but where they have, emerging themes are pride in self-sufficiency, connectedness to place and possessions and behaviour that attempts to preserve continuity of identity and control. Traumatic histories and life-changing events are also often present in individuals’ own accounts of their situation. Feelings of shame regarding the consequences of self-neglect and hoarding may also mean that others are not allowed to see the extent of the person’s neglect of self or</w:t>
      </w:r>
      <w:r>
        <w:rPr>
          <w:spacing w:val="-23"/>
          <w:sz w:val="24"/>
        </w:rPr>
        <w:t xml:space="preserve"> </w:t>
      </w:r>
      <w:r>
        <w:rPr>
          <w:sz w:val="24"/>
        </w:rPr>
        <w:t>environment.</w:t>
      </w:r>
    </w:p>
    <w:p w14:paraId="5E0414A2" w14:textId="155D2647" w:rsidR="00F41BFD" w:rsidRPr="00F41BFD" w:rsidRDefault="00F41BFD" w:rsidP="00C06903">
      <w:pPr>
        <w:pStyle w:val="ListParagraph"/>
        <w:ind w:left="2588"/>
        <w:rPr>
          <w:sz w:val="24"/>
        </w:rPr>
      </w:pPr>
    </w:p>
    <w:p w14:paraId="00758A49" w14:textId="77777777" w:rsidR="0041790F" w:rsidRDefault="0041790F" w:rsidP="00C06903">
      <w:pPr>
        <w:ind w:left="590"/>
        <w:rPr>
          <w:sz w:val="20"/>
        </w:rPr>
      </w:pPr>
    </w:p>
    <w:p w14:paraId="5D0AA068" w14:textId="77777777" w:rsidR="0041790F" w:rsidRDefault="0041790F" w:rsidP="00C06903">
      <w:pPr>
        <w:pStyle w:val="ListParagraph"/>
        <w:numPr>
          <w:ilvl w:val="2"/>
          <w:numId w:val="9"/>
        </w:numPr>
        <w:tabs>
          <w:tab w:val="left" w:pos="809"/>
        </w:tabs>
        <w:spacing w:before="79" w:line="276" w:lineRule="auto"/>
        <w:ind w:left="1398" w:right="117"/>
        <w:jc w:val="both"/>
        <w:rPr>
          <w:sz w:val="24"/>
        </w:rPr>
      </w:pPr>
      <w:r>
        <w:rPr>
          <w:sz w:val="24"/>
        </w:rPr>
        <w:t>Differentiation between inability and unwillingness to care for oneself, and capacity to understand the consequences of one’s actions, are crucial determinants of</w:t>
      </w:r>
      <w:r>
        <w:rPr>
          <w:spacing w:val="-10"/>
          <w:sz w:val="24"/>
        </w:rPr>
        <w:t xml:space="preserve"> </w:t>
      </w:r>
      <w:r>
        <w:rPr>
          <w:sz w:val="24"/>
        </w:rPr>
        <w:t>response.</w:t>
      </w:r>
    </w:p>
    <w:p w14:paraId="7BB89D67" w14:textId="77777777" w:rsidR="0041790F" w:rsidRDefault="0041790F" w:rsidP="00C06903">
      <w:pPr>
        <w:pStyle w:val="BodyText"/>
        <w:spacing w:before="8"/>
        <w:ind w:left="590"/>
        <w:rPr>
          <w:sz w:val="27"/>
        </w:rPr>
      </w:pPr>
    </w:p>
    <w:p w14:paraId="747B80A2" w14:textId="77777777" w:rsidR="0041790F" w:rsidRDefault="0041790F" w:rsidP="00C06903">
      <w:pPr>
        <w:pStyle w:val="ListParagraph"/>
        <w:numPr>
          <w:ilvl w:val="2"/>
          <w:numId w:val="9"/>
        </w:numPr>
        <w:tabs>
          <w:tab w:val="left" w:pos="809"/>
        </w:tabs>
        <w:spacing w:line="276" w:lineRule="auto"/>
        <w:ind w:left="1398" w:right="114"/>
        <w:jc w:val="both"/>
        <w:rPr>
          <w:sz w:val="24"/>
        </w:rPr>
      </w:pPr>
      <w:r>
        <w:rPr>
          <w:sz w:val="24"/>
        </w:rPr>
        <w:t>Identification and intervention in potential situations of self-neglect must not be dependent on any diagnoses of a physical or mental health condition, e.g. Diogenes</w:t>
      </w:r>
      <w:r>
        <w:rPr>
          <w:spacing w:val="-6"/>
          <w:sz w:val="24"/>
        </w:rPr>
        <w:t xml:space="preserve"> </w:t>
      </w:r>
      <w:r>
        <w:rPr>
          <w:sz w:val="24"/>
        </w:rPr>
        <w:t>syndrome.</w:t>
      </w:r>
    </w:p>
    <w:p w14:paraId="4102CFBF" w14:textId="77777777" w:rsidR="0041790F" w:rsidRDefault="0041790F" w:rsidP="0041790F">
      <w:pPr>
        <w:pStyle w:val="BodyText"/>
        <w:spacing w:before="6"/>
        <w:rPr>
          <w:sz w:val="27"/>
        </w:rPr>
      </w:pPr>
    </w:p>
    <w:p w14:paraId="23E8A6D5" w14:textId="77777777" w:rsidR="0041790F" w:rsidRPr="007E123E" w:rsidRDefault="0041790F" w:rsidP="00C06903">
      <w:pPr>
        <w:pStyle w:val="ListParagraph"/>
        <w:numPr>
          <w:ilvl w:val="1"/>
          <w:numId w:val="8"/>
        </w:numPr>
        <w:tabs>
          <w:tab w:val="left" w:pos="1560"/>
        </w:tabs>
        <w:ind w:left="1418"/>
        <w:rPr>
          <w:b/>
          <w:color w:val="943634" w:themeColor="accent2" w:themeShade="BF"/>
          <w:sz w:val="24"/>
        </w:rPr>
      </w:pPr>
      <w:r w:rsidRPr="007E123E">
        <w:rPr>
          <w:b/>
          <w:color w:val="943634" w:themeColor="accent2" w:themeShade="BF"/>
          <w:sz w:val="24"/>
        </w:rPr>
        <w:t>Characteristics of</w:t>
      </w:r>
      <w:r w:rsidRPr="007E123E">
        <w:rPr>
          <w:b/>
          <w:color w:val="943634" w:themeColor="accent2" w:themeShade="BF"/>
          <w:spacing w:val="-5"/>
          <w:sz w:val="24"/>
        </w:rPr>
        <w:t xml:space="preserve"> </w:t>
      </w:r>
      <w:r w:rsidRPr="007E123E">
        <w:rPr>
          <w:b/>
          <w:color w:val="943634" w:themeColor="accent2" w:themeShade="BF"/>
          <w:sz w:val="24"/>
        </w:rPr>
        <w:t>self-neglect</w:t>
      </w:r>
    </w:p>
    <w:p w14:paraId="2F55080E" w14:textId="77777777" w:rsidR="0041790F" w:rsidRDefault="0041790F" w:rsidP="0041790F">
      <w:pPr>
        <w:pStyle w:val="BodyText"/>
        <w:spacing w:before="2"/>
        <w:rPr>
          <w:b/>
        </w:rPr>
      </w:pPr>
    </w:p>
    <w:p w14:paraId="6C22D048" w14:textId="0218E90F" w:rsidR="0041790F" w:rsidRDefault="0041790F" w:rsidP="00C06903">
      <w:pPr>
        <w:pStyle w:val="ListParagraph"/>
        <w:numPr>
          <w:ilvl w:val="2"/>
          <w:numId w:val="8"/>
        </w:numPr>
        <w:tabs>
          <w:tab w:val="left" w:pos="809"/>
        </w:tabs>
        <w:spacing w:line="276" w:lineRule="auto"/>
        <w:ind w:left="1418" w:right="119"/>
        <w:jc w:val="both"/>
        <w:rPr>
          <w:sz w:val="24"/>
        </w:rPr>
      </w:pPr>
      <w:r>
        <w:rPr>
          <w:sz w:val="24"/>
        </w:rPr>
        <w:t xml:space="preserve">The </w:t>
      </w:r>
      <w:r>
        <w:rPr>
          <w:b/>
          <w:sz w:val="24"/>
        </w:rPr>
        <w:t xml:space="preserve">impact </w:t>
      </w:r>
      <w:r>
        <w:rPr>
          <w:sz w:val="24"/>
        </w:rPr>
        <w:t xml:space="preserve">of the following characteristics and </w:t>
      </w:r>
      <w:r w:rsidR="00674DB6">
        <w:rPr>
          <w:sz w:val="24"/>
        </w:rPr>
        <w:t>behaviours</w:t>
      </w:r>
      <w:r>
        <w:rPr>
          <w:sz w:val="24"/>
        </w:rPr>
        <w:t xml:space="preserve"> are useful examples of potential self-neglect and consequent impairments to</w:t>
      </w:r>
      <w:r>
        <w:rPr>
          <w:spacing w:val="-21"/>
          <w:sz w:val="24"/>
        </w:rPr>
        <w:t xml:space="preserve"> </w:t>
      </w:r>
      <w:r>
        <w:rPr>
          <w:sz w:val="24"/>
        </w:rPr>
        <w:t>lifestyles:</w:t>
      </w:r>
    </w:p>
    <w:p w14:paraId="0E9D5A23" w14:textId="6766EDC8" w:rsidR="0041790F" w:rsidRDefault="00B1466D" w:rsidP="00930187">
      <w:pPr>
        <w:pStyle w:val="ListParagraph"/>
        <w:numPr>
          <w:ilvl w:val="3"/>
          <w:numId w:val="8"/>
        </w:numPr>
        <w:tabs>
          <w:tab w:val="left" w:pos="1234"/>
        </w:tabs>
        <w:spacing w:before="157" w:line="273" w:lineRule="auto"/>
        <w:ind w:left="1276" w:right="120"/>
        <w:jc w:val="both"/>
        <w:rPr>
          <w:sz w:val="24"/>
        </w:rPr>
      </w:pPr>
      <w:r>
        <w:rPr>
          <w:sz w:val="24"/>
        </w:rPr>
        <w:t>f</w:t>
      </w:r>
      <w:r w:rsidR="0041790F">
        <w:rPr>
          <w:sz w:val="24"/>
        </w:rPr>
        <w:t>ailing or being unable to provide care for him/herself in such a way that his/her health or physical well-being may decline</w:t>
      </w:r>
      <w:r w:rsidR="0041790F">
        <w:rPr>
          <w:spacing w:val="-19"/>
          <w:sz w:val="24"/>
        </w:rPr>
        <w:t xml:space="preserve"> </w:t>
      </w:r>
      <w:r w:rsidR="00674DB6">
        <w:rPr>
          <w:sz w:val="24"/>
        </w:rPr>
        <w:t>precipitously.</w:t>
      </w:r>
    </w:p>
    <w:p w14:paraId="4597AD7B" w14:textId="72BD06C4" w:rsidR="0041790F" w:rsidRDefault="00B1466D" w:rsidP="00930187">
      <w:pPr>
        <w:pStyle w:val="ListParagraph"/>
        <w:numPr>
          <w:ilvl w:val="3"/>
          <w:numId w:val="8"/>
        </w:numPr>
        <w:tabs>
          <w:tab w:val="left" w:pos="1234"/>
        </w:tabs>
        <w:spacing w:before="124" w:line="273" w:lineRule="auto"/>
        <w:ind w:left="1276" w:right="118"/>
        <w:jc w:val="both"/>
        <w:rPr>
          <w:sz w:val="24"/>
        </w:rPr>
      </w:pPr>
      <w:r>
        <w:rPr>
          <w:sz w:val="24"/>
        </w:rPr>
        <w:t>l</w:t>
      </w:r>
      <w:r w:rsidR="0041790F">
        <w:rPr>
          <w:sz w:val="24"/>
        </w:rPr>
        <w:t xml:space="preserve">iving in very unclean, sometimes verminous, circumstances, </w:t>
      </w:r>
      <w:r w:rsidR="00674DB6">
        <w:rPr>
          <w:sz w:val="24"/>
        </w:rPr>
        <w:t>such as</w:t>
      </w:r>
      <w:r w:rsidR="0041790F">
        <w:rPr>
          <w:sz w:val="24"/>
        </w:rPr>
        <w:t xml:space="preserve"> living with a toilet completely blocked with faeces, not disposing </w:t>
      </w:r>
      <w:r w:rsidR="00674DB6">
        <w:rPr>
          <w:sz w:val="24"/>
        </w:rPr>
        <w:t>of rubbish.</w:t>
      </w:r>
    </w:p>
    <w:p w14:paraId="66E72D6F" w14:textId="58B989BC" w:rsidR="0041790F" w:rsidRDefault="00B1466D" w:rsidP="00930187">
      <w:pPr>
        <w:pStyle w:val="ListParagraph"/>
        <w:numPr>
          <w:ilvl w:val="3"/>
          <w:numId w:val="8"/>
        </w:numPr>
        <w:tabs>
          <w:tab w:val="left" w:pos="1233"/>
          <w:tab w:val="left" w:pos="1234"/>
        </w:tabs>
        <w:spacing w:before="121"/>
        <w:ind w:left="1276"/>
        <w:rPr>
          <w:sz w:val="24"/>
        </w:rPr>
      </w:pPr>
      <w:r>
        <w:rPr>
          <w:sz w:val="24"/>
        </w:rPr>
        <w:t>n</w:t>
      </w:r>
      <w:r w:rsidR="0041790F">
        <w:rPr>
          <w:sz w:val="24"/>
        </w:rPr>
        <w:t>eglecting household maintenance, and therefore creating</w:t>
      </w:r>
      <w:r w:rsidR="0041790F">
        <w:rPr>
          <w:spacing w:val="-30"/>
          <w:sz w:val="24"/>
        </w:rPr>
        <w:t xml:space="preserve"> </w:t>
      </w:r>
      <w:r w:rsidR="00674DB6">
        <w:rPr>
          <w:sz w:val="24"/>
        </w:rPr>
        <w:t>hazards.</w:t>
      </w:r>
    </w:p>
    <w:p w14:paraId="4DC6EECA" w14:textId="60E5C6F0" w:rsidR="0041790F" w:rsidRDefault="00B1466D" w:rsidP="00930187">
      <w:pPr>
        <w:pStyle w:val="ListParagraph"/>
        <w:numPr>
          <w:ilvl w:val="3"/>
          <w:numId w:val="8"/>
        </w:numPr>
        <w:tabs>
          <w:tab w:val="left" w:pos="1233"/>
          <w:tab w:val="left" w:pos="1234"/>
        </w:tabs>
        <w:spacing w:before="159"/>
        <w:ind w:left="1276"/>
        <w:rPr>
          <w:sz w:val="24"/>
        </w:rPr>
      </w:pPr>
      <w:r>
        <w:rPr>
          <w:sz w:val="24"/>
        </w:rPr>
        <w:t>o</w:t>
      </w:r>
      <w:r w:rsidR="0041790F">
        <w:rPr>
          <w:sz w:val="24"/>
        </w:rPr>
        <w:t>bsessive hoarding creating potential mobility and fire</w:t>
      </w:r>
      <w:r w:rsidR="0041790F">
        <w:rPr>
          <w:spacing w:val="-24"/>
          <w:sz w:val="24"/>
        </w:rPr>
        <w:t xml:space="preserve"> </w:t>
      </w:r>
      <w:r w:rsidR="00674DB6">
        <w:rPr>
          <w:sz w:val="24"/>
        </w:rPr>
        <w:t>hazards.</w:t>
      </w:r>
    </w:p>
    <w:p w14:paraId="63C391B3" w14:textId="05F2D9BF" w:rsidR="0041790F" w:rsidRDefault="0041790F" w:rsidP="00930187">
      <w:pPr>
        <w:pStyle w:val="ListParagraph"/>
        <w:numPr>
          <w:ilvl w:val="3"/>
          <w:numId w:val="8"/>
        </w:numPr>
        <w:tabs>
          <w:tab w:val="left" w:pos="1233"/>
          <w:tab w:val="left" w:pos="1234"/>
        </w:tabs>
        <w:spacing w:before="159"/>
        <w:ind w:left="1276"/>
        <w:rPr>
          <w:sz w:val="24"/>
        </w:rPr>
      </w:pPr>
      <w:r>
        <w:rPr>
          <w:sz w:val="24"/>
        </w:rPr>
        <w:t>Little furniture, no bed or</w:t>
      </w:r>
      <w:r>
        <w:rPr>
          <w:spacing w:val="-12"/>
          <w:sz w:val="24"/>
        </w:rPr>
        <w:t xml:space="preserve"> </w:t>
      </w:r>
      <w:r>
        <w:rPr>
          <w:sz w:val="24"/>
        </w:rPr>
        <w:t>bedclothes</w:t>
      </w:r>
      <w:r w:rsidR="00B1466D">
        <w:rPr>
          <w:sz w:val="24"/>
        </w:rPr>
        <w:t>.</w:t>
      </w:r>
    </w:p>
    <w:p w14:paraId="60B96375" w14:textId="6A0DD6A0" w:rsidR="0041790F" w:rsidRDefault="00B1466D" w:rsidP="00930187">
      <w:pPr>
        <w:pStyle w:val="ListParagraph"/>
        <w:numPr>
          <w:ilvl w:val="3"/>
          <w:numId w:val="8"/>
        </w:numPr>
        <w:tabs>
          <w:tab w:val="left" w:pos="1234"/>
        </w:tabs>
        <w:spacing w:before="159" w:line="273" w:lineRule="auto"/>
        <w:ind w:left="1276" w:right="121"/>
        <w:jc w:val="both"/>
        <w:rPr>
          <w:sz w:val="24"/>
        </w:rPr>
      </w:pPr>
      <w:r>
        <w:rPr>
          <w:sz w:val="24"/>
        </w:rPr>
        <w:t>A</w:t>
      </w:r>
      <w:r w:rsidR="0041790F">
        <w:rPr>
          <w:sz w:val="24"/>
        </w:rPr>
        <w:t>nimal collecting with potential of insanitary conditions and neglect of animals'</w:t>
      </w:r>
      <w:r w:rsidR="0041790F">
        <w:rPr>
          <w:spacing w:val="-5"/>
          <w:sz w:val="24"/>
        </w:rPr>
        <w:t xml:space="preserve"> </w:t>
      </w:r>
      <w:r w:rsidR="00674DB6">
        <w:rPr>
          <w:sz w:val="24"/>
        </w:rPr>
        <w:t>needs.</w:t>
      </w:r>
    </w:p>
    <w:p w14:paraId="43295AC4" w14:textId="2FEFB87A" w:rsidR="0041790F" w:rsidRDefault="00B1466D" w:rsidP="00930187">
      <w:pPr>
        <w:pStyle w:val="ListParagraph"/>
        <w:numPr>
          <w:ilvl w:val="3"/>
          <w:numId w:val="8"/>
        </w:numPr>
        <w:tabs>
          <w:tab w:val="left" w:pos="1234"/>
        </w:tabs>
        <w:spacing w:before="122" w:line="273" w:lineRule="auto"/>
        <w:ind w:left="1276" w:right="120"/>
        <w:jc w:val="both"/>
        <w:rPr>
          <w:sz w:val="24"/>
        </w:rPr>
      </w:pPr>
      <w:r>
        <w:rPr>
          <w:sz w:val="24"/>
        </w:rPr>
        <w:t>P</w:t>
      </w:r>
      <w:r w:rsidR="00674DB6">
        <w:rPr>
          <w:sz w:val="24"/>
        </w:rPr>
        <w:t>oor diet and nutrition</w:t>
      </w:r>
      <w:r w:rsidR="0041790F">
        <w:rPr>
          <w:sz w:val="24"/>
        </w:rPr>
        <w:t xml:space="preserve"> evidenced by for instance by little or no fresh food or mouldy food in the </w:t>
      </w:r>
      <w:r w:rsidR="00674DB6">
        <w:rPr>
          <w:sz w:val="24"/>
        </w:rPr>
        <w:t>fridge,</w:t>
      </w:r>
      <w:r w:rsidR="0041790F">
        <w:rPr>
          <w:sz w:val="24"/>
        </w:rPr>
        <w:t xml:space="preserve"> no food in the</w:t>
      </w:r>
      <w:r w:rsidR="0041790F">
        <w:rPr>
          <w:spacing w:val="-18"/>
          <w:sz w:val="24"/>
        </w:rPr>
        <w:t xml:space="preserve"> </w:t>
      </w:r>
      <w:r w:rsidR="0041790F">
        <w:rPr>
          <w:sz w:val="24"/>
        </w:rPr>
        <w:t>house.</w:t>
      </w:r>
    </w:p>
    <w:p w14:paraId="248BF42F" w14:textId="64A20DD4" w:rsidR="0041790F" w:rsidRDefault="0041790F" w:rsidP="00930187">
      <w:pPr>
        <w:pStyle w:val="ListParagraph"/>
        <w:numPr>
          <w:ilvl w:val="3"/>
          <w:numId w:val="8"/>
        </w:numPr>
        <w:tabs>
          <w:tab w:val="left" w:pos="1233"/>
          <w:tab w:val="left" w:pos="1234"/>
        </w:tabs>
        <w:spacing w:before="124"/>
        <w:ind w:left="1276"/>
        <w:rPr>
          <w:sz w:val="24"/>
        </w:rPr>
      </w:pPr>
      <w:r>
        <w:rPr>
          <w:sz w:val="24"/>
        </w:rPr>
        <w:t>An absence of social</w:t>
      </w:r>
      <w:r>
        <w:rPr>
          <w:spacing w:val="-7"/>
          <w:sz w:val="24"/>
        </w:rPr>
        <w:t xml:space="preserve"> </w:t>
      </w:r>
      <w:r w:rsidR="00674DB6">
        <w:rPr>
          <w:sz w:val="24"/>
        </w:rPr>
        <w:t>contact.</w:t>
      </w:r>
    </w:p>
    <w:p w14:paraId="282386E4" w14:textId="76E2593D" w:rsidR="0041790F" w:rsidRDefault="0041790F" w:rsidP="00930187">
      <w:pPr>
        <w:pStyle w:val="ListParagraph"/>
        <w:numPr>
          <w:ilvl w:val="3"/>
          <w:numId w:val="8"/>
        </w:numPr>
        <w:tabs>
          <w:tab w:val="left" w:pos="1233"/>
          <w:tab w:val="left" w:pos="1234"/>
        </w:tabs>
        <w:spacing w:before="157"/>
        <w:ind w:left="1276"/>
        <w:rPr>
          <w:sz w:val="24"/>
        </w:rPr>
      </w:pPr>
      <w:r>
        <w:rPr>
          <w:sz w:val="24"/>
        </w:rPr>
        <w:t>Inability or failure to manage</w:t>
      </w:r>
      <w:r>
        <w:rPr>
          <w:spacing w:val="-16"/>
          <w:sz w:val="24"/>
        </w:rPr>
        <w:t xml:space="preserve"> </w:t>
      </w:r>
      <w:r w:rsidR="00674DB6">
        <w:rPr>
          <w:sz w:val="24"/>
        </w:rPr>
        <w:t>finances.</w:t>
      </w:r>
    </w:p>
    <w:p w14:paraId="75FAAE2B" w14:textId="1A84FFEE" w:rsidR="0041790F" w:rsidRDefault="00B1466D" w:rsidP="00930187">
      <w:pPr>
        <w:pStyle w:val="ListParagraph"/>
        <w:numPr>
          <w:ilvl w:val="3"/>
          <w:numId w:val="8"/>
        </w:numPr>
        <w:tabs>
          <w:tab w:val="left" w:pos="1234"/>
        </w:tabs>
        <w:spacing w:before="159" w:line="276" w:lineRule="auto"/>
        <w:ind w:left="1276" w:right="120"/>
        <w:jc w:val="both"/>
        <w:rPr>
          <w:sz w:val="24"/>
        </w:rPr>
      </w:pPr>
      <w:r>
        <w:rPr>
          <w:sz w:val="24"/>
        </w:rPr>
        <w:t>D</w:t>
      </w:r>
      <w:r w:rsidR="0041790F">
        <w:rPr>
          <w:sz w:val="24"/>
        </w:rPr>
        <w:t>eclining or refusing prescribed medication and/or other community healthcare support – for example, in relation to the presence of mental disorder (including the relapse of major psychiatric features, or a deterioration due to dementia) or to podiatry</w:t>
      </w:r>
      <w:r w:rsidR="0041790F">
        <w:rPr>
          <w:spacing w:val="-16"/>
          <w:sz w:val="24"/>
        </w:rPr>
        <w:t xml:space="preserve"> </w:t>
      </w:r>
      <w:r w:rsidR="00674DB6">
        <w:rPr>
          <w:sz w:val="24"/>
        </w:rPr>
        <w:t>issues.</w:t>
      </w:r>
    </w:p>
    <w:p w14:paraId="2CF8A38E" w14:textId="7B5B1E9B" w:rsidR="0041790F" w:rsidRDefault="00B1466D" w:rsidP="00930187">
      <w:pPr>
        <w:pStyle w:val="ListParagraph"/>
        <w:numPr>
          <w:ilvl w:val="3"/>
          <w:numId w:val="8"/>
        </w:numPr>
        <w:tabs>
          <w:tab w:val="left" w:pos="1234"/>
        </w:tabs>
        <w:spacing w:before="118" w:line="276" w:lineRule="auto"/>
        <w:ind w:left="1276" w:right="119"/>
        <w:jc w:val="both"/>
        <w:rPr>
          <w:sz w:val="24"/>
        </w:rPr>
      </w:pPr>
      <w:r>
        <w:rPr>
          <w:sz w:val="24"/>
        </w:rPr>
        <w:t>R</w:t>
      </w:r>
      <w:r w:rsidR="0041790F">
        <w:rPr>
          <w:sz w:val="24"/>
        </w:rPr>
        <w:t>efusing to allow access to health and/or social care staff in relation to personal hygiene and care – for example, in relation to single or double incontinence, the poor healing of</w:t>
      </w:r>
      <w:r w:rsidR="0041790F">
        <w:rPr>
          <w:spacing w:val="-13"/>
          <w:sz w:val="24"/>
        </w:rPr>
        <w:t xml:space="preserve"> </w:t>
      </w:r>
      <w:r w:rsidR="00674DB6">
        <w:rPr>
          <w:sz w:val="24"/>
        </w:rPr>
        <w:t>sores.</w:t>
      </w:r>
    </w:p>
    <w:p w14:paraId="59A742D8" w14:textId="71B215A5" w:rsidR="0041790F" w:rsidRDefault="00B1466D" w:rsidP="00930187">
      <w:pPr>
        <w:pStyle w:val="ListParagraph"/>
        <w:numPr>
          <w:ilvl w:val="3"/>
          <w:numId w:val="8"/>
        </w:numPr>
        <w:tabs>
          <w:tab w:val="left" w:pos="1234"/>
        </w:tabs>
        <w:spacing w:before="120" w:line="273" w:lineRule="auto"/>
        <w:ind w:left="1276" w:right="115"/>
        <w:jc w:val="both"/>
        <w:rPr>
          <w:sz w:val="24"/>
        </w:rPr>
      </w:pPr>
      <w:r>
        <w:rPr>
          <w:sz w:val="24"/>
        </w:rPr>
        <w:t>R</w:t>
      </w:r>
      <w:r w:rsidR="0041790F">
        <w:rPr>
          <w:sz w:val="24"/>
        </w:rPr>
        <w:t>efusing to allow access to other organisations with an interest in the property, for example, staff working for utility companies (water, gas electricity</w:t>
      </w:r>
      <w:r w:rsidR="00674DB6">
        <w:rPr>
          <w:sz w:val="24"/>
        </w:rPr>
        <w:t>),</w:t>
      </w:r>
      <w:r w:rsidR="0041790F">
        <w:rPr>
          <w:sz w:val="24"/>
        </w:rPr>
        <w:t xml:space="preserve"> no electricity or gas to the</w:t>
      </w:r>
      <w:r w:rsidR="0041790F">
        <w:rPr>
          <w:spacing w:val="-21"/>
          <w:sz w:val="24"/>
        </w:rPr>
        <w:t xml:space="preserve"> </w:t>
      </w:r>
      <w:r w:rsidR="0041790F">
        <w:rPr>
          <w:sz w:val="24"/>
        </w:rPr>
        <w:t>property</w:t>
      </w:r>
    </w:p>
    <w:p w14:paraId="00BC4485" w14:textId="77919065" w:rsidR="0041790F" w:rsidRDefault="00B1466D" w:rsidP="00930187">
      <w:pPr>
        <w:pStyle w:val="ListParagraph"/>
        <w:numPr>
          <w:ilvl w:val="3"/>
          <w:numId w:val="8"/>
        </w:numPr>
        <w:tabs>
          <w:tab w:val="left" w:pos="1234"/>
        </w:tabs>
        <w:spacing w:before="121" w:line="273" w:lineRule="auto"/>
        <w:ind w:left="1276" w:right="124"/>
        <w:jc w:val="both"/>
        <w:rPr>
          <w:sz w:val="24"/>
        </w:rPr>
      </w:pPr>
      <w:r>
        <w:rPr>
          <w:sz w:val="24"/>
        </w:rPr>
        <w:t>B</w:t>
      </w:r>
      <w:r w:rsidR="0041790F">
        <w:rPr>
          <w:sz w:val="24"/>
        </w:rPr>
        <w:t>eing unwilling to attend appointments with relevant staff, such as social care, healthcare or allied staff</w:t>
      </w:r>
      <w:r>
        <w:rPr>
          <w:sz w:val="24"/>
        </w:rPr>
        <w:t>, or not being</w:t>
      </w:r>
      <w:r w:rsidR="0041790F">
        <w:rPr>
          <w:sz w:val="24"/>
        </w:rPr>
        <w:t xml:space="preserve"> registered with a</w:t>
      </w:r>
      <w:r w:rsidR="0041790F">
        <w:rPr>
          <w:spacing w:val="-13"/>
          <w:sz w:val="24"/>
        </w:rPr>
        <w:t xml:space="preserve"> </w:t>
      </w:r>
      <w:r w:rsidR="0041790F">
        <w:rPr>
          <w:sz w:val="24"/>
        </w:rPr>
        <w:t>GP.</w:t>
      </w:r>
    </w:p>
    <w:p w14:paraId="62B0CD8B" w14:textId="77777777" w:rsidR="00CF03E7" w:rsidRDefault="00CF03E7" w:rsidP="00C06903">
      <w:pPr>
        <w:spacing w:line="273" w:lineRule="auto"/>
        <w:ind w:left="610"/>
        <w:jc w:val="both"/>
        <w:rPr>
          <w:sz w:val="24"/>
        </w:rPr>
      </w:pPr>
    </w:p>
    <w:p w14:paraId="1B83E356" w14:textId="78E72CD2" w:rsidR="0041790F" w:rsidRDefault="0041790F" w:rsidP="00C06903">
      <w:pPr>
        <w:pStyle w:val="ListParagraph"/>
        <w:numPr>
          <w:ilvl w:val="2"/>
          <w:numId w:val="8"/>
        </w:numPr>
        <w:tabs>
          <w:tab w:val="left" w:pos="829"/>
        </w:tabs>
        <w:spacing w:before="79" w:line="276" w:lineRule="auto"/>
        <w:ind w:left="1438" w:right="115"/>
        <w:jc w:val="both"/>
        <w:rPr>
          <w:sz w:val="24"/>
        </w:rPr>
      </w:pPr>
      <w:r>
        <w:rPr>
          <w:sz w:val="24"/>
        </w:rPr>
        <w:t xml:space="preserve">It is important to understand that poor environmental and personal hygiene may not necessarily always be </w:t>
      </w:r>
      <w:proofErr w:type="gramStart"/>
      <w:r>
        <w:rPr>
          <w:sz w:val="24"/>
        </w:rPr>
        <w:t>as a result of</w:t>
      </w:r>
      <w:proofErr w:type="gramEnd"/>
      <w:r>
        <w:rPr>
          <w:sz w:val="24"/>
        </w:rPr>
        <w:t xml:space="preserve"> self-neglect. It could arise </w:t>
      </w:r>
      <w:proofErr w:type="gramStart"/>
      <w:r>
        <w:rPr>
          <w:sz w:val="24"/>
        </w:rPr>
        <w:t>as a result of</w:t>
      </w:r>
      <w:proofErr w:type="gramEnd"/>
      <w:r>
        <w:rPr>
          <w:sz w:val="24"/>
        </w:rPr>
        <w:t xml:space="preserve"> cognitive impairment, poor eyesight, functional and financial constraints. The person may be unable to leave their property for fear of hate crime or other intimidation; they may be experiencing domestic abuse including coercive control. In addition, many people, particularly older people, who self-neglect may lack the ability and/or confidence </w:t>
      </w:r>
      <w:r>
        <w:rPr>
          <w:spacing w:val="1"/>
          <w:sz w:val="24"/>
        </w:rPr>
        <w:t xml:space="preserve">to </w:t>
      </w:r>
      <w:r>
        <w:rPr>
          <w:sz w:val="24"/>
        </w:rPr>
        <w:t xml:space="preserve">come forward to ask for </w:t>
      </w:r>
      <w:r w:rsidR="00674DB6">
        <w:rPr>
          <w:sz w:val="24"/>
        </w:rPr>
        <w:t>help and</w:t>
      </w:r>
      <w:r>
        <w:rPr>
          <w:sz w:val="24"/>
        </w:rPr>
        <w:t xml:space="preserve"> may also lack others who can advocate or speak for them. The experience of social isolation and loneliness may compound any predisposition to self-neglect. They may then refuse help or support when offered or receive services that do not actually adequately meet their</w:t>
      </w:r>
      <w:r>
        <w:rPr>
          <w:spacing w:val="-33"/>
          <w:sz w:val="24"/>
        </w:rPr>
        <w:t xml:space="preserve"> </w:t>
      </w:r>
      <w:r>
        <w:rPr>
          <w:sz w:val="24"/>
        </w:rPr>
        <w:t>needs.</w:t>
      </w:r>
    </w:p>
    <w:p w14:paraId="691E2458" w14:textId="77777777" w:rsidR="00EA0909" w:rsidRDefault="00EA0909">
      <w:pPr>
        <w:pStyle w:val="BodyText"/>
      </w:pPr>
    </w:p>
    <w:p w14:paraId="7E4E24A8" w14:textId="455608BA" w:rsidR="007E123E" w:rsidRPr="007E123E" w:rsidRDefault="007E123E" w:rsidP="007E123E">
      <w:pPr>
        <w:pStyle w:val="ListParagraph"/>
        <w:numPr>
          <w:ilvl w:val="0"/>
          <w:numId w:val="11"/>
        </w:numPr>
        <w:tabs>
          <w:tab w:val="left" w:pos="701"/>
        </w:tabs>
        <w:spacing w:before="6"/>
        <w:rPr>
          <w:b/>
          <w:color w:val="890000"/>
          <w:sz w:val="28"/>
        </w:rPr>
      </w:pPr>
      <w:r w:rsidRPr="007E123E">
        <w:rPr>
          <w:b/>
          <w:color w:val="890000"/>
          <w:sz w:val="28"/>
        </w:rPr>
        <w:t>Mental Capacity</w:t>
      </w:r>
    </w:p>
    <w:p w14:paraId="171881C4" w14:textId="0EAAACBC" w:rsidR="00322EED" w:rsidRDefault="007E123E" w:rsidP="0084167C">
      <w:pPr>
        <w:tabs>
          <w:tab w:val="left" w:pos="829"/>
        </w:tabs>
        <w:spacing w:before="280" w:line="266" w:lineRule="auto"/>
        <w:ind w:left="1440" w:right="114"/>
        <w:jc w:val="both"/>
        <w:rPr>
          <w:position w:val="11"/>
          <w:sz w:val="16"/>
        </w:rPr>
      </w:pPr>
      <w:r w:rsidRPr="0084167C">
        <w:rPr>
          <w:sz w:val="24"/>
        </w:rPr>
        <w:t>Mental capacity is a key determinant of the ways in which professionals understand self-neglect and how they respond in practice. One of the statutory principles of the Mental Capacity Act 2005 states that “</w:t>
      </w:r>
      <w:r w:rsidRPr="0084167C">
        <w:rPr>
          <w:i/>
          <w:sz w:val="24"/>
        </w:rPr>
        <w:t>a person is not to be treated as unable to make a decision merely because he makes an unwise decision”</w:t>
      </w:r>
      <w:r w:rsidRPr="0084167C">
        <w:rPr>
          <w:sz w:val="24"/>
        </w:rPr>
        <w:t>.</w:t>
      </w:r>
      <w:r w:rsidR="00B1466D">
        <w:rPr>
          <w:position w:val="11"/>
          <w:sz w:val="16"/>
        </w:rPr>
        <w:t xml:space="preserve">  </w:t>
      </w:r>
    </w:p>
    <w:p w14:paraId="426238B3" w14:textId="593B3D66" w:rsidR="00322EED" w:rsidRDefault="00322EED" w:rsidP="00322EED">
      <w:pPr>
        <w:pStyle w:val="BodyText"/>
        <w:spacing w:line="257" w:lineRule="exact"/>
        <w:ind w:left="1418"/>
      </w:pPr>
      <w:r>
        <w:t xml:space="preserve">The Mental Capacity Act (2005) provides a statutory framework for people who lack capacity to make decisions for themselves. The Act has 5 statutory </w:t>
      </w:r>
      <w:proofErr w:type="gramStart"/>
      <w:r>
        <w:t>principles</w:t>
      </w:r>
      <w:proofErr w:type="gramEnd"/>
      <w:r>
        <w:t xml:space="preserve"> and these are the values which underpin the legal requirements of the act. They are:</w:t>
      </w:r>
    </w:p>
    <w:p w14:paraId="4D25F3C8" w14:textId="77777777" w:rsidR="00322EED" w:rsidRDefault="00322EED" w:rsidP="00322EED">
      <w:pPr>
        <w:pStyle w:val="ListParagraph"/>
        <w:widowControl/>
        <w:numPr>
          <w:ilvl w:val="2"/>
          <w:numId w:val="22"/>
        </w:numPr>
        <w:ind w:right="730"/>
        <w:rPr>
          <w:sz w:val="24"/>
          <w:szCs w:val="24"/>
        </w:rPr>
      </w:pPr>
      <w:r>
        <w:rPr>
          <w:sz w:val="24"/>
          <w:szCs w:val="24"/>
        </w:rPr>
        <w:t>A person must be assumed to have capacity unless it is established that they lack</w:t>
      </w:r>
      <w:r>
        <w:rPr>
          <w:spacing w:val="-4"/>
          <w:sz w:val="24"/>
          <w:szCs w:val="24"/>
        </w:rPr>
        <w:t xml:space="preserve"> </w:t>
      </w:r>
      <w:r>
        <w:rPr>
          <w:sz w:val="24"/>
          <w:szCs w:val="24"/>
        </w:rPr>
        <w:t>capacity.</w:t>
      </w:r>
    </w:p>
    <w:p w14:paraId="440627CF" w14:textId="77777777" w:rsidR="00322EED" w:rsidRDefault="00322EED" w:rsidP="00322EED">
      <w:pPr>
        <w:pStyle w:val="ListParagraph"/>
        <w:widowControl/>
        <w:numPr>
          <w:ilvl w:val="2"/>
          <w:numId w:val="22"/>
        </w:numPr>
        <w:spacing w:before="4" w:line="228" w:lineRule="auto"/>
        <w:ind w:right="1130"/>
        <w:rPr>
          <w:sz w:val="24"/>
          <w:szCs w:val="24"/>
        </w:rPr>
      </w:pPr>
      <w:r>
        <w:rPr>
          <w:sz w:val="24"/>
          <w:szCs w:val="24"/>
        </w:rPr>
        <w:t xml:space="preserve">A person is not to be treated as unable to </w:t>
      </w:r>
      <w:proofErr w:type="gramStart"/>
      <w:r>
        <w:rPr>
          <w:sz w:val="24"/>
          <w:szCs w:val="24"/>
        </w:rPr>
        <w:t>make a decision</w:t>
      </w:r>
      <w:proofErr w:type="gramEnd"/>
      <w:r>
        <w:rPr>
          <w:sz w:val="24"/>
          <w:szCs w:val="24"/>
        </w:rPr>
        <w:t xml:space="preserve"> unless all practical steps have been taken without</w:t>
      </w:r>
      <w:r>
        <w:rPr>
          <w:spacing w:val="-5"/>
          <w:sz w:val="24"/>
          <w:szCs w:val="24"/>
        </w:rPr>
        <w:t xml:space="preserve"> </w:t>
      </w:r>
      <w:r>
        <w:rPr>
          <w:sz w:val="24"/>
          <w:szCs w:val="24"/>
        </w:rPr>
        <w:t>success.</w:t>
      </w:r>
    </w:p>
    <w:p w14:paraId="3B31F61C" w14:textId="77777777" w:rsidR="00322EED" w:rsidRDefault="00322EED" w:rsidP="00322EED">
      <w:pPr>
        <w:pStyle w:val="ListParagraph"/>
        <w:widowControl/>
        <w:numPr>
          <w:ilvl w:val="2"/>
          <w:numId w:val="22"/>
        </w:numPr>
        <w:spacing w:before="3"/>
        <w:ind w:right="1412"/>
        <w:rPr>
          <w:sz w:val="24"/>
          <w:szCs w:val="24"/>
        </w:rPr>
      </w:pPr>
      <w:r>
        <w:rPr>
          <w:sz w:val="24"/>
          <w:szCs w:val="24"/>
        </w:rPr>
        <w:t xml:space="preserve">A person is not to be treated as unable to </w:t>
      </w:r>
      <w:proofErr w:type="gramStart"/>
      <w:r>
        <w:rPr>
          <w:sz w:val="24"/>
          <w:szCs w:val="24"/>
        </w:rPr>
        <w:t>make a decision</w:t>
      </w:r>
      <w:proofErr w:type="gramEnd"/>
      <w:r>
        <w:rPr>
          <w:sz w:val="24"/>
          <w:szCs w:val="24"/>
        </w:rPr>
        <w:t xml:space="preserve"> merely because he makes an unwise</w:t>
      </w:r>
      <w:r>
        <w:rPr>
          <w:spacing w:val="-6"/>
          <w:sz w:val="24"/>
          <w:szCs w:val="24"/>
        </w:rPr>
        <w:t xml:space="preserve"> </w:t>
      </w:r>
      <w:r>
        <w:rPr>
          <w:sz w:val="24"/>
          <w:szCs w:val="24"/>
        </w:rPr>
        <w:t>decision.</w:t>
      </w:r>
    </w:p>
    <w:p w14:paraId="06BB55B6" w14:textId="77777777" w:rsidR="00322EED" w:rsidRDefault="00322EED" w:rsidP="00322EED">
      <w:pPr>
        <w:pStyle w:val="ListParagraph"/>
        <w:widowControl/>
        <w:numPr>
          <w:ilvl w:val="2"/>
          <w:numId w:val="22"/>
        </w:numPr>
        <w:ind w:right="686"/>
        <w:rPr>
          <w:sz w:val="24"/>
          <w:szCs w:val="24"/>
        </w:rPr>
      </w:pPr>
      <w:r>
        <w:rPr>
          <w:sz w:val="24"/>
          <w:szCs w:val="24"/>
        </w:rPr>
        <w:t xml:space="preserve">An act done or decision made, under this act for or on behalf of a person who lacks capacity must be </w:t>
      </w:r>
      <w:proofErr w:type="gramStart"/>
      <w:r>
        <w:rPr>
          <w:sz w:val="24"/>
          <w:szCs w:val="24"/>
        </w:rPr>
        <w:t>done, or</w:t>
      </w:r>
      <w:proofErr w:type="gramEnd"/>
      <w:r>
        <w:rPr>
          <w:sz w:val="24"/>
          <w:szCs w:val="24"/>
        </w:rPr>
        <w:t xml:space="preserve"> made in his or her best</w:t>
      </w:r>
      <w:r>
        <w:rPr>
          <w:spacing w:val="-24"/>
          <w:sz w:val="24"/>
          <w:szCs w:val="24"/>
        </w:rPr>
        <w:t xml:space="preserve"> </w:t>
      </w:r>
      <w:r>
        <w:rPr>
          <w:sz w:val="24"/>
          <w:szCs w:val="24"/>
        </w:rPr>
        <w:t>interests.</w:t>
      </w:r>
    </w:p>
    <w:p w14:paraId="5BD3C9CF" w14:textId="77777777" w:rsidR="00322EED" w:rsidRDefault="00322EED" w:rsidP="00322EED">
      <w:pPr>
        <w:pStyle w:val="ListParagraph"/>
        <w:widowControl/>
        <w:numPr>
          <w:ilvl w:val="2"/>
          <w:numId w:val="22"/>
        </w:numPr>
        <w:spacing w:before="1" w:line="230" w:lineRule="auto"/>
        <w:ind w:right="615"/>
        <w:rPr>
          <w:sz w:val="24"/>
          <w:szCs w:val="24"/>
        </w:rPr>
      </w:pPr>
      <w:r>
        <w:rPr>
          <w:sz w:val="24"/>
          <w:szCs w:val="24"/>
        </w:rPr>
        <w:t>Before the act is done, or the decision is made, regard must be had to whether the purpose for which it is needed can be as effectively</w:t>
      </w:r>
      <w:r>
        <w:rPr>
          <w:spacing w:val="-29"/>
          <w:sz w:val="24"/>
          <w:szCs w:val="24"/>
        </w:rPr>
        <w:t xml:space="preserve"> </w:t>
      </w:r>
      <w:r>
        <w:rPr>
          <w:sz w:val="24"/>
          <w:szCs w:val="24"/>
        </w:rPr>
        <w:t>achieved in a way that is less restrictive of the person’s rights and freedom of action.</w:t>
      </w:r>
    </w:p>
    <w:p w14:paraId="261C188F" w14:textId="73CCE921" w:rsidR="007E123E" w:rsidRPr="0084167C" w:rsidRDefault="007E123E" w:rsidP="0084167C">
      <w:pPr>
        <w:tabs>
          <w:tab w:val="left" w:pos="829"/>
        </w:tabs>
        <w:spacing w:before="280" w:line="266" w:lineRule="auto"/>
        <w:ind w:left="1440" w:right="114"/>
        <w:jc w:val="both"/>
        <w:rPr>
          <w:sz w:val="24"/>
          <w:lang w:bidi="ar-SA"/>
        </w:rPr>
      </w:pPr>
      <w:r w:rsidRPr="0084167C">
        <w:rPr>
          <w:sz w:val="24"/>
        </w:rPr>
        <w:t>Efforts should be made to build and maintain supportive relationships through which services can in time be</w:t>
      </w:r>
      <w:r w:rsidRPr="0084167C">
        <w:rPr>
          <w:spacing w:val="-18"/>
          <w:sz w:val="24"/>
        </w:rPr>
        <w:t xml:space="preserve"> </w:t>
      </w:r>
      <w:r w:rsidRPr="0084167C">
        <w:rPr>
          <w:sz w:val="24"/>
        </w:rPr>
        <w:t>negotiated.</w:t>
      </w:r>
    </w:p>
    <w:p w14:paraId="1EE6D9CD" w14:textId="77777777" w:rsidR="007E123E" w:rsidRDefault="007E123E" w:rsidP="0084167C">
      <w:pPr>
        <w:pStyle w:val="BodyText"/>
        <w:spacing w:before="3"/>
        <w:ind w:left="1429"/>
        <w:rPr>
          <w:sz w:val="28"/>
        </w:rPr>
      </w:pPr>
    </w:p>
    <w:p w14:paraId="193E5BA0" w14:textId="46EB4393" w:rsidR="007E123E" w:rsidRPr="0084167C" w:rsidRDefault="0084167C" w:rsidP="0084167C">
      <w:pPr>
        <w:tabs>
          <w:tab w:val="left" w:pos="829"/>
        </w:tabs>
        <w:spacing w:line="276" w:lineRule="auto"/>
        <w:ind w:left="1417" w:right="125"/>
        <w:jc w:val="both"/>
        <w:rPr>
          <w:sz w:val="24"/>
        </w:rPr>
      </w:pPr>
      <w:r w:rsidRPr="0084167C">
        <w:rPr>
          <w:sz w:val="24"/>
        </w:rPr>
        <w:t>F</w:t>
      </w:r>
      <w:r w:rsidR="007E123E" w:rsidRPr="0084167C">
        <w:rPr>
          <w:sz w:val="24"/>
        </w:rPr>
        <w:t>or adults who have been assessed as lacking the mental capacity to make specific decisions about their health and welfare, the Mental Capacity Act allows for agency intervention in the person’s best interests. In urgent cases, where there is a view that an adult lacks mental capacity (and this has not been satisfactorily assessed and concluded), and the home situation requires urgent intervention, the Court of Protection can make an interim order and allow intervention to take</w:t>
      </w:r>
      <w:r w:rsidR="007E123E" w:rsidRPr="0084167C">
        <w:rPr>
          <w:spacing w:val="-12"/>
          <w:sz w:val="24"/>
        </w:rPr>
        <w:t xml:space="preserve"> </w:t>
      </w:r>
      <w:r w:rsidR="007E123E" w:rsidRPr="0084167C">
        <w:rPr>
          <w:sz w:val="24"/>
        </w:rPr>
        <w:t>place.</w:t>
      </w:r>
    </w:p>
    <w:p w14:paraId="084DCDEA" w14:textId="42852DAC" w:rsidR="007E123E" w:rsidRDefault="007E123E" w:rsidP="00C06903">
      <w:pPr>
        <w:pStyle w:val="BodyText"/>
        <w:spacing w:before="9"/>
        <w:ind w:left="589"/>
        <w:rPr>
          <w:sz w:val="23"/>
        </w:rPr>
      </w:pPr>
    </w:p>
    <w:p w14:paraId="083B09F5" w14:textId="77777777" w:rsidR="00322EED" w:rsidRPr="00322EED" w:rsidRDefault="00322EED" w:rsidP="00322EED">
      <w:pPr>
        <w:widowControl/>
        <w:numPr>
          <w:ilvl w:val="1"/>
          <w:numId w:val="23"/>
        </w:numPr>
        <w:spacing w:before="77"/>
        <w:ind w:left="1278"/>
        <w:jc w:val="left"/>
        <w:outlineLvl w:val="0"/>
        <w:rPr>
          <w:rFonts w:eastAsia="Times New Roman"/>
          <w:b/>
          <w:bCs/>
          <w:kern w:val="36"/>
          <w:sz w:val="24"/>
          <w:szCs w:val="24"/>
          <w:lang w:bidi="ar-SA"/>
        </w:rPr>
      </w:pPr>
      <w:r w:rsidRPr="00322EED">
        <w:rPr>
          <w:rFonts w:eastAsia="Times New Roman"/>
          <w:b/>
          <w:bCs/>
          <w:color w:val="933634"/>
          <w:kern w:val="36"/>
          <w:sz w:val="24"/>
          <w:szCs w:val="24"/>
          <w:lang w:bidi="ar-SA"/>
        </w:rPr>
        <w:t>Decisional</w:t>
      </w:r>
      <w:r w:rsidRPr="00322EED">
        <w:rPr>
          <w:rFonts w:eastAsia="Times New Roman"/>
          <w:b/>
          <w:bCs/>
          <w:color w:val="933634"/>
          <w:spacing w:val="-1"/>
          <w:kern w:val="36"/>
          <w:sz w:val="24"/>
          <w:szCs w:val="24"/>
          <w:lang w:bidi="ar-SA"/>
        </w:rPr>
        <w:t xml:space="preserve"> </w:t>
      </w:r>
      <w:r w:rsidRPr="00322EED">
        <w:rPr>
          <w:rFonts w:eastAsia="Times New Roman"/>
          <w:b/>
          <w:bCs/>
          <w:color w:val="933634"/>
          <w:kern w:val="36"/>
          <w:sz w:val="24"/>
          <w:szCs w:val="24"/>
          <w:lang w:bidi="ar-SA"/>
        </w:rPr>
        <w:t>capacity</w:t>
      </w:r>
    </w:p>
    <w:p w14:paraId="5BF9B40D" w14:textId="63066062" w:rsidR="00322EED" w:rsidRDefault="00322EED" w:rsidP="00322EED">
      <w:pPr>
        <w:widowControl/>
        <w:ind w:left="1278" w:right="526"/>
        <w:rPr>
          <w:rFonts w:eastAsia="Calibri"/>
          <w:sz w:val="24"/>
          <w:szCs w:val="24"/>
          <w:lang w:bidi="ar-SA"/>
        </w:rPr>
      </w:pPr>
      <w:r w:rsidRPr="00322EED">
        <w:rPr>
          <w:rFonts w:eastAsia="Calibri"/>
          <w:sz w:val="24"/>
          <w:szCs w:val="24"/>
          <w:lang w:bidi="ar-SA"/>
        </w:rPr>
        <w:t xml:space="preserve">Decisional Capacity is the ability to </w:t>
      </w:r>
      <w:proofErr w:type="gramStart"/>
      <w:r w:rsidRPr="00322EED">
        <w:rPr>
          <w:rFonts w:eastAsia="Calibri"/>
          <w:sz w:val="24"/>
          <w:szCs w:val="24"/>
          <w:lang w:bidi="ar-SA"/>
        </w:rPr>
        <w:t>make a decision</w:t>
      </w:r>
      <w:proofErr w:type="gramEnd"/>
      <w:r w:rsidRPr="00322EED">
        <w:rPr>
          <w:rFonts w:eastAsia="Calibri"/>
          <w:sz w:val="24"/>
          <w:szCs w:val="24"/>
          <w:lang w:bidi="ar-SA"/>
        </w:rPr>
        <w:t xml:space="preserve"> in full awareness of its consequences and is the component that is assessed under the Mental Capacity Act (2005). A person has capacity in relation to a specific decision if they:</w:t>
      </w:r>
    </w:p>
    <w:p w14:paraId="06AC6E64" w14:textId="09D81793" w:rsidR="00322EED" w:rsidRDefault="00322EED" w:rsidP="00322EED">
      <w:pPr>
        <w:pStyle w:val="ListParagraph"/>
        <w:widowControl/>
        <w:numPr>
          <w:ilvl w:val="0"/>
          <w:numId w:val="24"/>
        </w:numPr>
        <w:ind w:right="526"/>
        <w:rPr>
          <w:rFonts w:eastAsia="Calibri"/>
          <w:sz w:val="24"/>
          <w:szCs w:val="24"/>
          <w:lang w:bidi="ar-SA"/>
        </w:rPr>
      </w:pPr>
      <w:r>
        <w:rPr>
          <w:rFonts w:eastAsia="Calibri"/>
          <w:sz w:val="24"/>
          <w:szCs w:val="24"/>
          <w:lang w:bidi="ar-SA"/>
        </w:rPr>
        <w:t>Understand the information relevant to the decision</w:t>
      </w:r>
    </w:p>
    <w:p w14:paraId="420D1188" w14:textId="5AC72B64" w:rsidR="00322EED" w:rsidRDefault="00322EED" w:rsidP="00322EED">
      <w:pPr>
        <w:pStyle w:val="ListParagraph"/>
        <w:widowControl/>
        <w:numPr>
          <w:ilvl w:val="0"/>
          <w:numId w:val="24"/>
        </w:numPr>
        <w:ind w:right="526"/>
        <w:rPr>
          <w:rFonts w:eastAsia="Calibri"/>
          <w:sz w:val="24"/>
          <w:szCs w:val="24"/>
          <w:lang w:bidi="ar-SA"/>
        </w:rPr>
      </w:pPr>
      <w:r>
        <w:rPr>
          <w:rFonts w:eastAsia="Calibri"/>
          <w:sz w:val="24"/>
          <w:szCs w:val="24"/>
          <w:lang w:bidi="ar-SA"/>
        </w:rPr>
        <w:t>Can retain the information, even if only for short periods</w:t>
      </w:r>
    </w:p>
    <w:p w14:paraId="62B5DD5F" w14:textId="18F69387" w:rsidR="00322EED" w:rsidRPr="007C4FA4" w:rsidRDefault="00322EED" w:rsidP="007C4FA4">
      <w:pPr>
        <w:pStyle w:val="ListParagraph"/>
        <w:widowControl/>
        <w:numPr>
          <w:ilvl w:val="0"/>
          <w:numId w:val="24"/>
        </w:numPr>
        <w:rPr>
          <w:rFonts w:eastAsia="Calibri"/>
          <w:sz w:val="24"/>
          <w:szCs w:val="24"/>
          <w:lang w:bidi="ar-SA"/>
        </w:rPr>
      </w:pPr>
      <w:r w:rsidRPr="007C4FA4">
        <w:rPr>
          <w:rFonts w:eastAsia="Calibri"/>
          <w:sz w:val="24"/>
          <w:szCs w:val="24"/>
          <w:lang w:bidi="ar-SA"/>
        </w:rPr>
        <w:t xml:space="preserve">Can use or weigh the information </w:t>
      </w:r>
      <w:r w:rsidR="007C4FA4" w:rsidRPr="007C4FA4">
        <w:rPr>
          <w:rFonts w:eastAsia="Calibri"/>
          <w:sz w:val="24"/>
          <w:szCs w:val="24"/>
          <w:lang w:bidi="ar-SA"/>
        </w:rPr>
        <w:t>relevant in the decision-making process</w:t>
      </w:r>
      <w:r w:rsidRPr="007C4FA4">
        <w:rPr>
          <w:rFonts w:eastAsia="Calibri"/>
          <w:sz w:val="24"/>
          <w:szCs w:val="24"/>
          <w:lang w:bidi="ar-SA"/>
        </w:rPr>
        <w:t>,</w:t>
      </w:r>
    </w:p>
    <w:p w14:paraId="75FA60B2" w14:textId="77777777" w:rsidR="00322EED" w:rsidRPr="00322EED" w:rsidRDefault="00322EED" w:rsidP="00322EED">
      <w:pPr>
        <w:widowControl/>
        <w:spacing w:before="60"/>
        <w:ind w:left="1278" w:right="753"/>
        <w:rPr>
          <w:rFonts w:eastAsia="Calibri"/>
          <w:sz w:val="24"/>
          <w:szCs w:val="24"/>
          <w:lang w:bidi="ar-SA"/>
        </w:rPr>
      </w:pPr>
      <w:r w:rsidRPr="00322EED">
        <w:rPr>
          <w:rFonts w:eastAsia="Calibri"/>
          <w:sz w:val="24"/>
          <w:szCs w:val="24"/>
          <w:lang w:bidi="ar-SA"/>
        </w:rPr>
        <w:t xml:space="preserve">including seeing both sides of the argument and being able to </w:t>
      </w:r>
      <w:proofErr w:type="gramStart"/>
      <w:r w:rsidRPr="00322EED">
        <w:rPr>
          <w:rFonts w:eastAsia="Calibri"/>
          <w:sz w:val="24"/>
          <w:szCs w:val="24"/>
          <w:lang w:bidi="ar-SA"/>
        </w:rPr>
        <w:t>make a decision</w:t>
      </w:r>
      <w:proofErr w:type="gramEnd"/>
      <w:r w:rsidRPr="00322EED">
        <w:rPr>
          <w:rFonts w:eastAsia="Calibri"/>
          <w:sz w:val="24"/>
          <w:szCs w:val="24"/>
          <w:lang w:bidi="ar-SA"/>
        </w:rPr>
        <w:t xml:space="preserve"> one way or the other can communicate their decision by talking, using sign language or another form of communication understood by others.</w:t>
      </w:r>
    </w:p>
    <w:p w14:paraId="215C8F0B" w14:textId="77777777" w:rsidR="00322EED" w:rsidRPr="00322EED" w:rsidRDefault="00322EED" w:rsidP="00322EED">
      <w:pPr>
        <w:widowControl/>
        <w:rPr>
          <w:rFonts w:eastAsia="Calibri"/>
          <w:sz w:val="24"/>
          <w:szCs w:val="24"/>
          <w:lang w:bidi="ar-SA"/>
        </w:rPr>
      </w:pPr>
    </w:p>
    <w:p w14:paraId="76E84E91" w14:textId="77777777" w:rsidR="00322EED" w:rsidRPr="00322EED" w:rsidRDefault="00322EED" w:rsidP="00322EED">
      <w:pPr>
        <w:widowControl/>
        <w:numPr>
          <w:ilvl w:val="1"/>
          <w:numId w:val="23"/>
        </w:numPr>
        <w:ind w:left="1278"/>
        <w:jc w:val="left"/>
        <w:outlineLvl w:val="0"/>
        <w:rPr>
          <w:rFonts w:eastAsia="Times New Roman"/>
          <w:b/>
          <w:bCs/>
          <w:kern w:val="36"/>
          <w:sz w:val="24"/>
          <w:szCs w:val="24"/>
          <w:lang w:bidi="ar-SA"/>
        </w:rPr>
      </w:pPr>
      <w:r w:rsidRPr="00322EED">
        <w:rPr>
          <w:rFonts w:eastAsia="Times New Roman"/>
          <w:b/>
          <w:bCs/>
          <w:color w:val="933634"/>
          <w:kern w:val="36"/>
          <w:sz w:val="24"/>
          <w:szCs w:val="24"/>
          <w:lang w:bidi="ar-SA"/>
        </w:rPr>
        <w:t>Executive</w:t>
      </w:r>
      <w:r w:rsidRPr="00322EED">
        <w:rPr>
          <w:rFonts w:eastAsia="Times New Roman"/>
          <w:b/>
          <w:bCs/>
          <w:color w:val="933634"/>
          <w:spacing w:val="-1"/>
          <w:kern w:val="36"/>
          <w:sz w:val="24"/>
          <w:szCs w:val="24"/>
          <w:lang w:bidi="ar-SA"/>
        </w:rPr>
        <w:t xml:space="preserve"> </w:t>
      </w:r>
      <w:r w:rsidRPr="00322EED">
        <w:rPr>
          <w:rFonts w:eastAsia="Times New Roman"/>
          <w:b/>
          <w:bCs/>
          <w:color w:val="933634"/>
          <w:kern w:val="36"/>
          <w:sz w:val="24"/>
          <w:szCs w:val="24"/>
          <w:lang w:bidi="ar-SA"/>
        </w:rPr>
        <w:t>capacity</w:t>
      </w:r>
    </w:p>
    <w:p w14:paraId="491B0C02" w14:textId="77777777" w:rsidR="00322EED" w:rsidRPr="00322EED" w:rsidRDefault="00322EED" w:rsidP="00322EED">
      <w:pPr>
        <w:widowControl/>
        <w:ind w:left="1278" w:right="487"/>
        <w:rPr>
          <w:rFonts w:eastAsia="Calibri"/>
          <w:sz w:val="24"/>
          <w:szCs w:val="24"/>
          <w:lang w:bidi="ar-SA"/>
        </w:rPr>
      </w:pPr>
      <w:r w:rsidRPr="00322EED">
        <w:rPr>
          <w:rFonts w:eastAsia="Calibri"/>
          <w:sz w:val="24"/>
          <w:szCs w:val="24"/>
          <w:lang w:bidi="ar-SA"/>
        </w:rPr>
        <w:t xml:space="preserve">Executive capacity is the ability to implement, and to adapt the implementation, of the decision. It is possible for someone to be assessed to have decisional capacity but to lack executive capacity and this clearly poses a significant problem in practice. The evidence suggests that executive capacity also needs to be assessed, although there is (at time of writing) </w:t>
      </w:r>
      <w:proofErr w:type="gramStart"/>
      <w:r w:rsidRPr="00322EED">
        <w:rPr>
          <w:rFonts w:eastAsia="Calibri"/>
          <w:sz w:val="24"/>
          <w:szCs w:val="24"/>
          <w:lang w:bidi="ar-SA"/>
        </w:rPr>
        <w:t>no</w:t>
      </w:r>
      <w:proofErr w:type="gramEnd"/>
      <w:r w:rsidRPr="00322EED">
        <w:rPr>
          <w:rFonts w:eastAsia="Calibri"/>
          <w:sz w:val="24"/>
          <w:szCs w:val="24"/>
          <w:lang w:bidi="ar-SA"/>
        </w:rPr>
        <w:t xml:space="preserve"> formally approved, either in theory, practice or legislation, way of doing</w:t>
      </w:r>
      <w:r w:rsidRPr="00322EED">
        <w:rPr>
          <w:rFonts w:eastAsia="Calibri"/>
          <w:spacing w:val="-8"/>
          <w:sz w:val="24"/>
          <w:szCs w:val="24"/>
          <w:lang w:bidi="ar-SA"/>
        </w:rPr>
        <w:t xml:space="preserve"> </w:t>
      </w:r>
      <w:r w:rsidRPr="00322EED">
        <w:rPr>
          <w:rFonts w:eastAsia="Calibri"/>
          <w:sz w:val="24"/>
          <w:szCs w:val="24"/>
          <w:lang w:bidi="ar-SA"/>
        </w:rPr>
        <w:t>this.</w:t>
      </w:r>
    </w:p>
    <w:p w14:paraId="2DA881F8" w14:textId="77777777" w:rsidR="00322EED" w:rsidRPr="00322EED" w:rsidRDefault="00322EED" w:rsidP="00322EED">
      <w:pPr>
        <w:widowControl/>
        <w:rPr>
          <w:rFonts w:eastAsia="Calibri"/>
          <w:sz w:val="24"/>
          <w:szCs w:val="24"/>
          <w:lang w:bidi="ar-SA"/>
        </w:rPr>
      </w:pPr>
    </w:p>
    <w:p w14:paraId="348EC762" w14:textId="77777777" w:rsidR="00322EED" w:rsidRPr="00322EED" w:rsidRDefault="00322EED" w:rsidP="00322EED">
      <w:pPr>
        <w:widowControl/>
        <w:spacing w:before="1"/>
        <w:ind w:left="1278" w:right="532"/>
        <w:rPr>
          <w:rFonts w:eastAsia="Calibri"/>
          <w:sz w:val="24"/>
          <w:szCs w:val="24"/>
          <w:lang w:bidi="ar-SA"/>
        </w:rPr>
      </w:pPr>
      <w:r w:rsidRPr="00322EED">
        <w:rPr>
          <w:rFonts w:eastAsia="Calibri"/>
          <w:sz w:val="24"/>
          <w:szCs w:val="24"/>
          <w:lang w:bidi="ar-SA"/>
        </w:rPr>
        <w:t>The evidence also suggests that cognitive functioning and mental capacity are distinct from each other and the use of a global cognitive functioning test such</w:t>
      </w:r>
      <w:r w:rsidRPr="00322EED">
        <w:rPr>
          <w:rFonts w:eastAsia="Calibri"/>
          <w:spacing w:val="-29"/>
          <w:sz w:val="24"/>
          <w:szCs w:val="24"/>
          <w:lang w:bidi="ar-SA"/>
        </w:rPr>
        <w:t xml:space="preserve"> </w:t>
      </w:r>
      <w:r w:rsidRPr="00322EED">
        <w:rPr>
          <w:rFonts w:eastAsia="Calibri"/>
          <w:sz w:val="24"/>
          <w:szCs w:val="24"/>
          <w:lang w:bidi="ar-SA"/>
        </w:rPr>
        <w:t xml:space="preserve">as the MMSE (Mini-Mental State Examination) will not predict risk of harm as effectively and accurately as specific tests of ability will do. The use of an “articulate- demonstrate” model, in which the person is first asked questions (as part of an assessment under the Mental Capacity Act (2005)) and then asked to show how they would </w:t>
      </w:r>
      <w:proofErr w:type="gramStart"/>
      <w:r w:rsidRPr="00322EED">
        <w:rPr>
          <w:rFonts w:eastAsia="Calibri"/>
          <w:sz w:val="24"/>
          <w:szCs w:val="24"/>
          <w:lang w:bidi="ar-SA"/>
        </w:rPr>
        <w:t>actually implement</w:t>
      </w:r>
      <w:proofErr w:type="gramEnd"/>
      <w:r w:rsidRPr="00322EED">
        <w:rPr>
          <w:rFonts w:eastAsia="Calibri"/>
          <w:sz w:val="24"/>
          <w:szCs w:val="24"/>
          <w:lang w:bidi="ar-SA"/>
        </w:rPr>
        <w:t xml:space="preserve"> their decision, or specific components of this decision, may be helpful. In the case of self-neglect and / or hoarding this might include showing how they would get a drink or get out quickly if there was a fire or might involve obtaining reports from others who might have witnessed these</w:t>
      </w:r>
      <w:r w:rsidRPr="00322EED">
        <w:rPr>
          <w:rFonts w:eastAsia="Calibri"/>
          <w:spacing w:val="-2"/>
          <w:sz w:val="24"/>
          <w:szCs w:val="24"/>
          <w:lang w:bidi="ar-SA"/>
        </w:rPr>
        <w:t xml:space="preserve"> </w:t>
      </w:r>
      <w:r w:rsidRPr="00322EED">
        <w:rPr>
          <w:rFonts w:eastAsia="Calibri"/>
          <w:sz w:val="24"/>
          <w:szCs w:val="24"/>
          <w:lang w:bidi="ar-SA"/>
        </w:rPr>
        <w:t>actions.</w:t>
      </w:r>
    </w:p>
    <w:p w14:paraId="6483CE98" w14:textId="77777777" w:rsidR="00322EED" w:rsidRPr="00322EED" w:rsidRDefault="00322EED" w:rsidP="00322EED">
      <w:pPr>
        <w:widowControl/>
        <w:spacing w:before="9"/>
        <w:rPr>
          <w:rFonts w:eastAsia="Calibri"/>
          <w:sz w:val="23"/>
          <w:szCs w:val="23"/>
          <w:lang w:bidi="ar-SA"/>
        </w:rPr>
      </w:pPr>
    </w:p>
    <w:p w14:paraId="2F998ED0" w14:textId="77777777" w:rsidR="00322EED" w:rsidRPr="00322EED" w:rsidRDefault="00322EED" w:rsidP="00322EED">
      <w:pPr>
        <w:widowControl/>
        <w:numPr>
          <w:ilvl w:val="1"/>
          <w:numId w:val="23"/>
        </w:numPr>
        <w:ind w:left="1278" w:right="492" w:hanging="567"/>
        <w:jc w:val="left"/>
        <w:rPr>
          <w:rFonts w:eastAsia="Calibri"/>
          <w:sz w:val="24"/>
          <w:szCs w:val="24"/>
          <w:lang w:bidi="ar-SA"/>
        </w:rPr>
      </w:pPr>
      <w:r w:rsidRPr="00322EED">
        <w:rPr>
          <w:rFonts w:eastAsia="Calibri"/>
          <w:sz w:val="24"/>
          <w:szCs w:val="24"/>
          <w:lang w:bidi="ar-SA"/>
        </w:rPr>
        <w:t>When a person’s self-neglect or hoarding behaviour poses a serious risk to their health and safety, professional intervention will be required. Any proposed intervention or action must be with the person’s consent, except in circumstances where a local authority or agency exercises their statutory duties or powers. In extreme cases of self-neglect or hoarding behaviour, the very nature of the environment should lead professionals to question whether the adult has capacity to consent to the proposed action or intervention and trigger an assessment of that person’s mental capacity. This is confirmed by The MCA Code of Practice which states that one of the reasons why people may question a person’s capacity to make a specific decision is ‘</w:t>
      </w:r>
      <w:r w:rsidRPr="00322EED">
        <w:rPr>
          <w:rFonts w:eastAsia="Calibri"/>
          <w:i/>
          <w:iCs/>
          <w:sz w:val="24"/>
          <w:szCs w:val="24"/>
          <w:lang w:bidi="ar-SA"/>
        </w:rPr>
        <w:t xml:space="preserve">the person’s behaviour or circumstances cause doubt as to whether they have capacity to make a decision’ </w:t>
      </w:r>
      <w:r w:rsidRPr="00322EED">
        <w:rPr>
          <w:rFonts w:eastAsia="Calibri"/>
          <w:sz w:val="24"/>
          <w:szCs w:val="24"/>
          <w:lang w:bidi="ar-SA"/>
        </w:rPr>
        <w:t>(4.35 MCA Code of Practice, p52). Arguably, extreme self-neglect or hoarding behaviour meets this</w:t>
      </w:r>
      <w:r w:rsidRPr="00322EED">
        <w:rPr>
          <w:rFonts w:eastAsia="Calibri"/>
          <w:spacing w:val="-1"/>
          <w:sz w:val="24"/>
          <w:szCs w:val="24"/>
          <w:lang w:bidi="ar-SA"/>
        </w:rPr>
        <w:t xml:space="preserve"> </w:t>
      </w:r>
      <w:r w:rsidRPr="00322EED">
        <w:rPr>
          <w:rFonts w:eastAsia="Calibri"/>
          <w:sz w:val="24"/>
          <w:szCs w:val="24"/>
          <w:lang w:bidi="ar-SA"/>
        </w:rPr>
        <w:t>criterion.</w:t>
      </w:r>
    </w:p>
    <w:p w14:paraId="31088320" w14:textId="77777777" w:rsidR="00322EED" w:rsidRPr="00322EED" w:rsidRDefault="00322EED" w:rsidP="00322EED">
      <w:pPr>
        <w:widowControl/>
        <w:spacing w:before="1"/>
        <w:rPr>
          <w:rFonts w:eastAsia="Calibri"/>
          <w:sz w:val="24"/>
          <w:szCs w:val="24"/>
          <w:lang w:bidi="ar-SA"/>
        </w:rPr>
      </w:pPr>
    </w:p>
    <w:p w14:paraId="2E9B39FE" w14:textId="77777777" w:rsidR="00322EED" w:rsidRPr="00322EED" w:rsidRDefault="00322EED" w:rsidP="00322EED">
      <w:pPr>
        <w:widowControl/>
        <w:numPr>
          <w:ilvl w:val="1"/>
          <w:numId w:val="23"/>
        </w:numPr>
        <w:ind w:left="1278" w:right="691" w:hanging="567"/>
        <w:jc w:val="left"/>
        <w:rPr>
          <w:rFonts w:eastAsia="Calibri"/>
          <w:sz w:val="24"/>
          <w:szCs w:val="24"/>
          <w:lang w:bidi="ar-SA"/>
        </w:rPr>
      </w:pPr>
      <w:r w:rsidRPr="00322EED">
        <w:rPr>
          <w:rFonts w:eastAsia="Calibri"/>
          <w:sz w:val="24"/>
          <w:szCs w:val="24"/>
          <w:lang w:bidi="ar-SA"/>
        </w:rPr>
        <w:t xml:space="preserve">Assessments of mental capacity must be recorded using the MCA1, 2 and 3 forms as appropriate. In particularly challenging and complex cases, it may be necessary for the organisation to seek legal advice </w:t>
      </w:r>
      <w:proofErr w:type="gramStart"/>
      <w:r w:rsidRPr="00322EED">
        <w:rPr>
          <w:rFonts w:eastAsia="Calibri"/>
          <w:sz w:val="24"/>
          <w:szCs w:val="24"/>
          <w:lang w:bidi="ar-SA"/>
        </w:rPr>
        <w:t>in order to</w:t>
      </w:r>
      <w:proofErr w:type="gramEnd"/>
      <w:r w:rsidRPr="00322EED">
        <w:rPr>
          <w:rFonts w:eastAsia="Calibri"/>
          <w:sz w:val="24"/>
          <w:szCs w:val="24"/>
          <w:lang w:bidi="ar-SA"/>
        </w:rPr>
        <w:t xml:space="preserve"> refer to the Court of Protection (COP) to make the best interests</w:t>
      </w:r>
      <w:r w:rsidRPr="00322EED">
        <w:rPr>
          <w:rFonts w:eastAsia="Calibri"/>
          <w:spacing w:val="-5"/>
          <w:sz w:val="24"/>
          <w:szCs w:val="24"/>
          <w:lang w:bidi="ar-SA"/>
        </w:rPr>
        <w:t xml:space="preserve"> </w:t>
      </w:r>
      <w:r w:rsidRPr="00322EED">
        <w:rPr>
          <w:rFonts w:eastAsia="Calibri"/>
          <w:sz w:val="24"/>
          <w:szCs w:val="24"/>
          <w:lang w:bidi="ar-SA"/>
        </w:rPr>
        <w:t>decision.</w:t>
      </w:r>
    </w:p>
    <w:p w14:paraId="0A36052A" w14:textId="77777777" w:rsidR="00322EED" w:rsidRDefault="00322EED" w:rsidP="00C06903">
      <w:pPr>
        <w:pStyle w:val="BodyText"/>
        <w:spacing w:before="9"/>
        <w:ind w:left="589"/>
        <w:rPr>
          <w:sz w:val="23"/>
        </w:rPr>
      </w:pPr>
    </w:p>
    <w:p w14:paraId="4467FCC9" w14:textId="77777777" w:rsidR="007E123E" w:rsidRDefault="007E123E">
      <w:pPr>
        <w:spacing w:line="237" w:lineRule="auto"/>
        <w:rPr>
          <w:spacing w:val="-13"/>
          <w:sz w:val="24"/>
          <w:szCs w:val="24"/>
        </w:rPr>
      </w:pPr>
    </w:p>
    <w:p w14:paraId="1BF3D32A" w14:textId="77777777" w:rsidR="00CF03E7" w:rsidRDefault="00CF03E7" w:rsidP="00CF03E7">
      <w:pPr>
        <w:tabs>
          <w:tab w:val="left" w:pos="749"/>
        </w:tabs>
        <w:spacing w:line="319" w:lineRule="exact"/>
        <w:ind w:left="40"/>
        <w:rPr>
          <w:b/>
          <w:sz w:val="28"/>
        </w:rPr>
      </w:pPr>
      <w:r>
        <w:rPr>
          <w:b/>
          <w:color w:val="890000"/>
          <w:sz w:val="28"/>
        </w:rPr>
        <w:t>6.</w:t>
      </w:r>
      <w:r>
        <w:rPr>
          <w:b/>
          <w:color w:val="890000"/>
          <w:sz w:val="28"/>
        </w:rPr>
        <w:tab/>
        <w:t>Fire</w:t>
      </w:r>
      <w:r>
        <w:rPr>
          <w:b/>
          <w:color w:val="890000"/>
          <w:spacing w:val="-2"/>
          <w:sz w:val="28"/>
        </w:rPr>
        <w:t xml:space="preserve"> </w:t>
      </w:r>
      <w:r>
        <w:rPr>
          <w:b/>
          <w:color w:val="890000"/>
          <w:sz w:val="28"/>
        </w:rPr>
        <w:t>Safety</w:t>
      </w:r>
    </w:p>
    <w:p w14:paraId="488D6301" w14:textId="0C87F747" w:rsidR="00EA0909" w:rsidRDefault="00EA0909">
      <w:pPr>
        <w:pStyle w:val="BodyText"/>
        <w:ind w:left="528"/>
        <w:rPr>
          <w:sz w:val="20"/>
        </w:rPr>
      </w:pPr>
    </w:p>
    <w:p w14:paraId="10F04E33" w14:textId="136F32A6" w:rsidR="00EA0909" w:rsidRDefault="0015281E" w:rsidP="00AE6C9C">
      <w:pPr>
        <w:pStyle w:val="BodyText"/>
        <w:spacing w:line="249" w:lineRule="exact"/>
        <w:ind w:left="1278"/>
      </w:pPr>
      <w:r>
        <w:t>Hoarding increases the risk of a fire occurring which exaggerates serious risk i.e.</w:t>
      </w:r>
      <w:r w:rsidR="00B1466D">
        <w:t xml:space="preserve"> </w:t>
      </w:r>
      <w:r>
        <w:t>smoke build up, structural damage to property and extreme temperatures. This makes it more difficult for people living within the property to evacuate safely.</w:t>
      </w:r>
    </w:p>
    <w:p w14:paraId="6DF4A5E9" w14:textId="77777777" w:rsidR="00EA0909" w:rsidRDefault="0015281E">
      <w:pPr>
        <w:pStyle w:val="BodyText"/>
        <w:ind w:left="1278" w:right="474"/>
      </w:pPr>
      <w:r>
        <w:t>Where an affected property is identified, regardless of the risk rating, clients need to be advised of the increased risk and identify a safe exit route.</w:t>
      </w:r>
    </w:p>
    <w:p w14:paraId="5D8DBC00" w14:textId="77777777" w:rsidR="00EA0909" w:rsidRDefault="00EA0909">
      <w:pPr>
        <w:pStyle w:val="BodyText"/>
      </w:pPr>
    </w:p>
    <w:p w14:paraId="21723C9F" w14:textId="585FAF87" w:rsidR="00EA0909" w:rsidRDefault="0015281E">
      <w:pPr>
        <w:pStyle w:val="BodyText"/>
        <w:ind w:left="1278" w:right="580"/>
      </w:pPr>
      <w:r>
        <w:t xml:space="preserve">Fire can spread to neighbouring properties if the level of hoarding is severe or if flammable items such as gas containers are being stored. It also poses a high risk to fire fighters when attending the scene. The sharing of information is extremely important for operational fire-fighter crew safety. South Yorkshire Fire and Rescue (SYFR) is required to be compliant with the Fire Services Act 2004, Regulation 7.2d to </w:t>
      </w:r>
      <w:proofErr w:type="gramStart"/>
      <w:r>
        <w:t>make arrangements</w:t>
      </w:r>
      <w:proofErr w:type="gramEnd"/>
      <w:r>
        <w:t xml:space="preserve"> for obtaining information needed for the purpose of extinguishing fires and protecting life and property in the area. The multi-agency approach to sharing information enables compliance with this Act </w:t>
      </w:r>
      <w:proofErr w:type="gramStart"/>
      <w:r>
        <w:t>and also</w:t>
      </w:r>
      <w:proofErr w:type="gramEnd"/>
      <w:r>
        <w:t xml:space="preserve"> strengthens the operational risk assessment when dealing with incidents and fires where self-neglect or hoarding is present.</w:t>
      </w:r>
      <w:r w:rsidR="00E70296">
        <w:t xml:space="preserve"> </w:t>
      </w:r>
      <w:hyperlink r:id="rId11" w:history="1">
        <w:r w:rsidR="00E70296" w:rsidRPr="00101E83">
          <w:rPr>
            <w:rStyle w:val="Hyperlink"/>
          </w:rPr>
          <w:t>http://www.legislation.gov.uk/ukpga/2004/21/contents</w:t>
        </w:r>
      </w:hyperlink>
      <w:r w:rsidR="00E70296">
        <w:t xml:space="preserve"> </w:t>
      </w:r>
    </w:p>
    <w:p w14:paraId="466EBA98" w14:textId="77777777" w:rsidR="00CF03E7" w:rsidRDefault="00CF03E7">
      <w:pPr>
        <w:pStyle w:val="BodyText"/>
        <w:ind w:left="1278" w:right="580"/>
      </w:pPr>
    </w:p>
    <w:p w14:paraId="54BAC166" w14:textId="77777777" w:rsidR="00CF03E7" w:rsidRDefault="00CF03E7" w:rsidP="00CF03E7">
      <w:pPr>
        <w:tabs>
          <w:tab w:val="left" w:pos="749"/>
        </w:tabs>
        <w:spacing w:line="319" w:lineRule="exact"/>
        <w:ind w:left="28"/>
        <w:rPr>
          <w:b/>
          <w:sz w:val="28"/>
        </w:rPr>
      </w:pPr>
      <w:r>
        <w:rPr>
          <w:b/>
          <w:color w:val="890000"/>
          <w:sz w:val="28"/>
        </w:rPr>
        <w:t>7.</w:t>
      </w:r>
      <w:r>
        <w:rPr>
          <w:b/>
          <w:color w:val="890000"/>
          <w:sz w:val="28"/>
        </w:rPr>
        <w:tab/>
        <w:t>Key Agencies roles, responsibilities and</w:t>
      </w:r>
      <w:r>
        <w:rPr>
          <w:b/>
          <w:color w:val="890000"/>
          <w:spacing w:val="-9"/>
          <w:sz w:val="28"/>
        </w:rPr>
        <w:t xml:space="preserve"> </w:t>
      </w:r>
      <w:r>
        <w:rPr>
          <w:b/>
          <w:color w:val="890000"/>
          <w:sz w:val="28"/>
        </w:rPr>
        <w:t>powers</w:t>
      </w:r>
    </w:p>
    <w:p w14:paraId="368C5377" w14:textId="27F289E6" w:rsidR="00EA0909" w:rsidRDefault="00EA0909">
      <w:pPr>
        <w:pStyle w:val="BodyText"/>
        <w:spacing w:before="4"/>
        <w:rPr>
          <w:sz w:val="22"/>
        </w:rPr>
      </w:pPr>
    </w:p>
    <w:p w14:paraId="59CC2E70" w14:textId="713FEE74" w:rsidR="00EA0909" w:rsidRDefault="00D83E5F">
      <w:pPr>
        <w:pStyle w:val="BodyText"/>
        <w:ind w:left="1278" w:right="540"/>
      </w:pPr>
      <w:r>
        <w:t xml:space="preserve">Given the complex and diverse mature of self-neglect or hoarding, responses by </w:t>
      </w:r>
      <w:r w:rsidR="0015281E">
        <w:t>a range of organisations are likely to be more effective than single agency responses. Sharing information between organisations will usually require the person’s consent and each organisation may have to consider when it is appropriate to share information without the person’s consent, for example, if there is a public or vital interest. There is an expectation that all relevant agencies engage in full partnership working to achieve the best outcomes for the adult at risk. The following roles, responsibilities and statutory powers are outlined to provide a range of options available to organisations across the multi- agency partnership to respond to cases of self-neglect or hoarding.</w:t>
      </w:r>
    </w:p>
    <w:p w14:paraId="0EBDF1AD" w14:textId="77777777" w:rsidR="00E3423E" w:rsidRDefault="00E3423E">
      <w:pPr>
        <w:pStyle w:val="BodyText"/>
        <w:ind w:left="1278" w:right="540"/>
      </w:pPr>
    </w:p>
    <w:p w14:paraId="17BDFC3C" w14:textId="77777777" w:rsidR="00E3423E" w:rsidRDefault="00E3423E" w:rsidP="00E3423E">
      <w:pPr>
        <w:pStyle w:val="Heading1"/>
        <w:numPr>
          <w:ilvl w:val="1"/>
          <w:numId w:val="1"/>
        </w:numPr>
        <w:tabs>
          <w:tab w:val="left" w:pos="1277"/>
          <w:tab w:val="left" w:pos="1279"/>
        </w:tabs>
        <w:ind w:right="474"/>
        <w:jc w:val="left"/>
      </w:pPr>
      <w:r w:rsidRPr="00E77613">
        <w:rPr>
          <w:color w:val="933634"/>
        </w:rPr>
        <w:t xml:space="preserve">Environmental Health </w:t>
      </w:r>
    </w:p>
    <w:p w14:paraId="14C3401F" w14:textId="77777777" w:rsidR="00E3423E" w:rsidRPr="00043F83" w:rsidRDefault="00E3423E" w:rsidP="00E3423E">
      <w:pPr>
        <w:pStyle w:val="Heading1"/>
        <w:tabs>
          <w:tab w:val="left" w:pos="1277"/>
          <w:tab w:val="left" w:pos="1279"/>
        </w:tabs>
        <w:ind w:right="474" w:firstLine="0"/>
        <w:rPr>
          <w:b w:val="0"/>
          <w:bCs w:val="0"/>
        </w:rPr>
      </w:pPr>
      <w:r w:rsidRPr="00043F83">
        <w:rPr>
          <w:b w:val="0"/>
          <w:bCs w:val="0"/>
        </w:rPr>
        <w:t xml:space="preserve">Currently this agency has a range of powers to intervene where a property is in a condition that is prejudicial to health; where the premises are materially affecting neighbouring premises; where there are risks to the occupier from housing conditions; or where hoarding is an issue. These powers do not rely on a presumption that the individual affected by such intervention lacks capacity. </w:t>
      </w:r>
    </w:p>
    <w:p w14:paraId="217FB19E" w14:textId="77777777" w:rsidR="00E3423E" w:rsidRPr="00043F83" w:rsidRDefault="00E3423E" w:rsidP="00E3423E">
      <w:pPr>
        <w:pStyle w:val="Heading1"/>
        <w:tabs>
          <w:tab w:val="left" w:pos="1277"/>
          <w:tab w:val="left" w:pos="1279"/>
        </w:tabs>
        <w:ind w:right="474" w:firstLine="0"/>
        <w:rPr>
          <w:b w:val="0"/>
          <w:bCs w:val="0"/>
        </w:rPr>
      </w:pPr>
    </w:p>
    <w:p w14:paraId="3ACDB165" w14:textId="77777777" w:rsidR="00E3423E" w:rsidRPr="00043F83" w:rsidRDefault="00E3423E" w:rsidP="00E3423E">
      <w:pPr>
        <w:pStyle w:val="Heading1"/>
        <w:tabs>
          <w:tab w:val="left" w:pos="1277"/>
          <w:tab w:val="left" w:pos="1279"/>
        </w:tabs>
        <w:ind w:right="474" w:firstLine="0"/>
        <w:rPr>
          <w:b w:val="0"/>
          <w:bCs w:val="0"/>
        </w:rPr>
      </w:pPr>
      <w:r w:rsidRPr="00043F83">
        <w:rPr>
          <w:b w:val="0"/>
          <w:bCs w:val="0"/>
        </w:rPr>
        <w:t xml:space="preserve">It is anticipated that Environmental Health will have a crucial role under this policy as a frontline agency in raising alerts and early identification of such cases. </w:t>
      </w:r>
    </w:p>
    <w:p w14:paraId="001B55F9" w14:textId="77777777" w:rsidR="00E3423E" w:rsidRPr="00043F83" w:rsidRDefault="00E3423E" w:rsidP="00E3423E">
      <w:pPr>
        <w:pStyle w:val="Heading1"/>
        <w:tabs>
          <w:tab w:val="left" w:pos="1277"/>
          <w:tab w:val="left" w:pos="1279"/>
        </w:tabs>
        <w:ind w:right="474" w:firstLine="0"/>
        <w:rPr>
          <w:b w:val="0"/>
          <w:bCs w:val="0"/>
        </w:rPr>
      </w:pPr>
    </w:p>
    <w:p w14:paraId="33BDE29C" w14:textId="77777777" w:rsidR="00E3423E" w:rsidRPr="00424AE0" w:rsidRDefault="00E3423E" w:rsidP="00E3423E">
      <w:pPr>
        <w:pStyle w:val="Heading1"/>
        <w:tabs>
          <w:tab w:val="left" w:pos="1277"/>
          <w:tab w:val="left" w:pos="1279"/>
        </w:tabs>
        <w:ind w:right="474" w:firstLine="0"/>
      </w:pPr>
      <w:r w:rsidRPr="00424AE0">
        <w:rPr>
          <w:b w:val="0"/>
          <w:bCs w:val="0"/>
        </w:rPr>
        <w:t>In addition, where properties are verminous, pose a statutory nuisance, or housing conditions are likely to affect health, Environmental Health will take a leading role in case managing the necessary investigations and determining the most effective means of intervention.</w:t>
      </w:r>
    </w:p>
    <w:p w14:paraId="16AB5A82" w14:textId="77777777" w:rsidR="00E3423E" w:rsidRDefault="00E3423E" w:rsidP="00E3423E">
      <w:pPr>
        <w:pStyle w:val="BodyText"/>
      </w:pPr>
    </w:p>
    <w:p w14:paraId="4BBFF2BD" w14:textId="77777777" w:rsidR="00E3423E" w:rsidRDefault="00E3423E" w:rsidP="00E3423E">
      <w:pPr>
        <w:pStyle w:val="Heading1"/>
        <w:numPr>
          <w:ilvl w:val="1"/>
          <w:numId w:val="1"/>
        </w:numPr>
        <w:tabs>
          <w:tab w:val="left" w:pos="1277"/>
          <w:tab w:val="left" w:pos="1279"/>
        </w:tabs>
        <w:ind w:hanging="567"/>
        <w:jc w:val="left"/>
      </w:pPr>
      <w:r>
        <w:rPr>
          <w:color w:val="933634"/>
        </w:rPr>
        <w:t>Landlords</w:t>
      </w:r>
    </w:p>
    <w:p w14:paraId="1DD00B90" w14:textId="2220FF2D" w:rsidR="00E3423E" w:rsidRDefault="00E3423E" w:rsidP="00E3423E">
      <w:pPr>
        <w:pStyle w:val="BodyText"/>
        <w:ind w:left="1278" w:right="460"/>
      </w:pPr>
      <w:r>
        <w:t>Landlords have an obligation to ensure that their properties are in a good state of repair and do not present a risk to the health and safety of tenants. Where the landlord fails in this duty, and the property is a privately rented one, then they are subject to enforcement under the powers available under Part 1 of the Housing Act 2004</w:t>
      </w:r>
      <w:r w:rsidR="007C4FA4">
        <w:t xml:space="preserve"> </w:t>
      </w:r>
    </w:p>
    <w:p w14:paraId="66EA1C17" w14:textId="780074D4" w:rsidR="007C4FA4" w:rsidRDefault="007C4FA4" w:rsidP="00E3423E">
      <w:pPr>
        <w:pStyle w:val="BodyText"/>
        <w:ind w:left="1278" w:right="460"/>
      </w:pPr>
      <w:r w:rsidRPr="007C4FA4">
        <w:t>http://www.legislation.gov.uk/ukpga/2004/34/part/1</w:t>
      </w:r>
    </w:p>
    <w:p w14:paraId="5158510D" w14:textId="77777777" w:rsidR="00E3423E" w:rsidRDefault="00E3423E" w:rsidP="00E3423E">
      <w:pPr>
        <w:pStyle w:val="BodyText"/>
        <w:ind w:left="1278" w:right="460"/>
      </w:pPr>
    </w:p>
    <w:p w14:paraId="442A5356" w14:textId="44B16DC1" w:rsidR="00E3423E" w:rsidRDefault="00E3423E" w:rsidP="00E3423E">
      <w:pPr>
        <w:pStyle w:val="BodyText"/>
        <w:ind w:left="1278" w:right="460"/>
      </w:pPr>
      <w:r>
        <w:t>Where the property is within a Selective Licensing area designated under Part 3 of the Housing Act 2004,</w:t>
      </w:r>
      <w:r w:rsidR="007C4FA4">
        <w:t xml:space="preserve"> </w:t>
      </w:r>
      <w:r>
        <w:t>then there are further obligations in relation to licensing the property and abiding by Selective Licensing conditions, which are enforceable under the above provisions.</w:t>
      </w:r>
    </w:p>
    <w:p w14:paraId="08C5A36D" w14:textId="6E98F714" w:rsidR="007C4FA4" w:rsidRDefault="007C4FA4" w:rsidP="00E3423E">
      <w:pPr>
        <w:pStyle w:val="BodyText"/>
        <w:ind w:left="1278" w:right="460"/>
      </w:pPr>
      <w:r w:rsidRPr="007C4FA4">
        <w:t>http://www.legislation.gov.uk/ukpga/2004/34/part/3</w:t>
      </w:r>
    </w:p>
    <w:p w14:paraId="26CBEE80" w14:textId="77777777" w:rsidR="00E3423E" w:rsidRDefault="00E3423E" w:rsidP="00E3423E">
      <w:pPr>
        <w:pStyle w:val="BodyText"/>
        <w:ind w:left="1278" w:right="460"/>
      </w:pPr>
    </w:p>
    <w:p w14:paraId="78895952" w14:textId="77777777" w:rsidR="00E3423E" w:rsidRDefault="00E3423E" w:rsidP="00E3423E">
      <w:pPr>
        <w:pStyle w:val="BodyText"/>
        <w:ind w:left="1278" w:right="460"/>
      </w:pPr>
      <w:r>
        <w:t xml:space="preserve">Where the tenant is responsible for the disrepair the landlord has a right of action, including ultimately seeking possession of the premises. The role of the landlord and powers afforded to them suggests they have a key role in alerting the statutory authorities to </w:t>
      </w:r>
      <w:proofErr w:type="gramStart"/>
      <w:r>
        <w:t>particular cases</w:t>
      </w:r>
      <w:proofErr w:type="gramEnd"/>
      <w:r>
        <w:t xml:space="preserve"> and that consideration should always be given to their inclusion within the strategy discussions.</w:t>
      </w:r>
    </w:p>
    <w:p w14:paraId="04ED873D" w14:textId="77777777" w:rsidR="00EA0909" w:rsidRDefault="00EA0909">
      <w:pPr>
        <w:pStyle w:val="BodyText"/>
        <w:rPr>
          <w:sz w:val="23"/>
        </w:rPr>
      </w:pPr>
    </w:p>
    <w:p w14:paraId="2769E0EA" w14:textId="77777777" w:rsidR="00EA0909" w:rsidRDefault="00915637">
      <w:pPr>
        <w:pStyle w:val="Heading1"/>
        <w:numPr>
          <w:ilvl w:val="1"/>
          <w:numId w:val="1"/>
        </w:numPr>
        <w:tabs>
          <w:tab w:val="left" w:pos="1277"/>
          <w:tab w:val="left" w:pos="1279"/>
        </w:tabs>
        <w:ind w:hanging="567"/>
        <w:jc w:val="left"/>
      </w:pPr>
      <w:r>
        <w:rPr>
          <w:color w:val="933634"/>
        </w:rPr>
        <w:t>RMBC Housing</w:t>
      </w:r>
    </w:p>
    <w:p w14:paraId="23E63BDD" w14:textId="77777777" w:rsidR="00EA0909" w:rsidRDefault="00915637">
      <w:pPr>
        <w:pStyle w:val="BodyText"/>
        <w:ind w:left="1278" w:right="621"/>
      </w:pPr>
      <w:r>
        <w:t xml:space="preserve">RMBC </w:t>
      </w:r>
      <w:r w:rsidR="0015281E">
        <w:t xml:space="preserve">is committed to ensuring people can live their life in safety without being mistreated, hurt or exploited by others. But some people's situations may make them more vulnerable and less able to protect themselves from harm or mistreatment. </w:t>
      </w:r>
      <w:r>
        <w:t>RMBC</w:t>
      </w:r>
      <w:r w:rsidR="0015281E">
        <w:t xml:space="preserve"> will be a key partner with other services in the identification and support of people who self-neglect or hoard.</w:t>
      </w:r>
    </w:p>
    <w:p w14:paraId="5293525E" w14:textId="77777777" w:rsidR="00EA0909" w:rsidRDefault="00EA0909">
      <w:pPr>
        <w:pStyle w:val="BodyText"/>
      </w:pPr>
    </w:p>
    <w:p w14:paraId="78CBCC1E" w14:textId="326214E0" w:rsidR="00EA0909" w:rsidRDefault="0015281E">
      <w:pPr>
        <w:pStyle w:val="BodyText"/>
        <w:ind w:left="1278" w:right="488"/>
      </w:pPr>
      <w:r>
        <w:t xml:space="preserve">People are often more vulnerable as they get older, or because they have a mental health problem, a disability, a sensory impairment or some form of illness. To support the tenants </w:t>
      </w:r>
      <w:r w:rsidR="00915637">
        <w:t>RMBC</w:t>
      </w:r>
      <w:r>
        <w:t xml:space="preserve"> Area Housing </w:t>
      </w:r>
      <w:r w:rsidR="00DC7AC8">
        <w:t>Officers</w:t>
      </w:r>
      <w:r>
        <w:t xml:space="preserve"> are the first point of contact, with experience in dealing with self-neglect, hoarding, mental health issues and other vulnerabilities, including working in a multi-agency manner.</w:t>
      </w:r>
    </w:p>
    <w:p w14:paraId="3D629149" w14:textId="77777777" w:rsidR="00EA0909" w:rsidRDefault="00EA0909">
      <w:pPr>
        <w:pStyle w:val="BodyText"/>
      </w:pPr>
    </w:p>
    <w:p w14:paraId="096C7710" w14:textId="77C7A672" w:rsidR="00EA0909" w:rsidRDefault="0015281E">
      <w:pPr>
        <w:pStyle w:val="BodyText"/>
        <w:spacing w:before="1"/>
        <w:ind w:left="1278" w:right="473"/>
      </w:pPr>
      <w:r>
        <w:t xml:space="preserve">To support their work and to focus on high level risks, </w:t>
      </w:r>
      <w:r w:rsidR="00915637" w:rsidRPr="003C7479">
        <w:t>RMBC</w:t>
      </w:r>
      <w:r w:rsidRPr="003C7479">
        <w:t xml:space="preserve"> has a Tenancy Support Team. The Tenancy Support Officers provide support on a </w:t>
      </w:r>
      <w:proofErr w:type="gramStart"/>
      <w:r>
        <w:t>one to one</w:t>
      </w:r>
      <w:proofErr w:type="gramEnd"/>
      <w:r>
        <w:t xml:space="preserve"> basis including help with any financial matters. These resources should be considered as ways to engage and support people who self-neglect or hoard.</w:t>
      </w:r>
    </w:p>
    <w:p w14:paraId="414951C9" w14:textId="34D354ED" w:rsidR="00DC7AC8" w:rsidRDefault="00DC7AC8">
      <w:pPr>
        <w:pStyle w:val="BodyText"/>
        <w:spacing w:before="1"/>
        <w:ind w:left="1278" w:right="473"/>
      </w:pPr>
    </w:p>
    <w:p w14:paraId="58C62A9D" w14:textId="3E9DE64C" w:rsidR="00DC7AC8" w:rsidRDefault="00DC7AC8" w:rsidP="00DC7AC8">
      <w:pPr>
        <w:pStyle w:val="BodyText"/>
        <w:spacing w:before="1"/>
        <w:ind w:left="1278" w:right="473"/>
      </w:pPr>
      <w:r w:rsidRPr="00DC7AC8">
        <w:t xml:space="preserve">Hoarding is a breach of the terms and conditions of the tenancy agreement Part 1 Section 16a refers ‘You must keep your home in a good, clean condition and use the fixtures and fittings responsibly.  This includes any garden </w:t>
      </w:r>
      <w:r w:rsidR="00674DB6" w:rsidRPr="00DC7AC8">
        <w:t>spaces</w:t>
      </w:r>
      <w:r w:rsidRPr="00DC7AC8">
        <w:t>. Accordingly, action may be taken against the tenancy agreement which may result in the tenant losing their home.</w:t>
      </w:r>
    </w:p>
    <w:p w14:paraId="4A98D57D" w14:textId="3CF40C84" w:rsidR="00E70296" w:rsidRPr="00DC7AC8" w:rsidRDefault="00000000" w:rsidP="00DC7AC8">
      <w:pPr>
        <w:pStyle w:val="BodyText"/>
        <w:spacing w:before="1"/>
        <w:ind w:left="1278" w:right="473"/>
      </w:pPr>
      <w:hyperlink r:id="rId12" w:history="1">
        <w:r w:rsidR="00E70296" w:rsidRPr="00101E83">
          <w:rPr>
            <w:rStyle w:val="Hyperlink"/>
          </w:rPr>
          <w:t>https://moderngov.rotherham.gov.uk/documents/s27759/Tenancy%20Agreement%20Appendix.pdf</w:t>
        </w:r>
      </w:hyperlink>
      <w:r w:rsidR="00E70296">
        <w:t xml:space="preserve"> </w:t>
      </w:r>
    </w:p>
    <w:p w14:paraId="455DB1B6" w14:textId="77777777" w:rsidR="00DC7AC8" w:rsidRPr="00DC7AC8" w:rsidRDefault="00DC7AC8" w:rsidP="00DC7AC8">
      <w:pPr>
        <w:pStyle w:val="BodyText"/>
        <w:spacing w:before="1"/>
        <w:ind w:left="1278" w:right="473"/>
      </w:pPr>
    </w:p>
    <w:p w14:paraId="70A7888B" w14:textId="77777777" w:rsidR="00EA0909" w:rsidRDefault="0015281E">
      <w:pPr>
        <w:pStyle w:val="Heading1"/>
        <w:numPr>
          <w:ilvl w:val="1"/>
          <w:numId w:val="1"/>
        </w:numPr>
        <w:tabs>
          <w:tab w:val="left" w:pos="1277"/>
          <w:tab w:val="left" w:pos="1279"/>
        </w:tabs>
        <w:ind w:hanging="567"/>
        <w:jc w:val="left"/>
      </w:pPr>
      <w:r>
        <w:rPr>
          <w:color w:val="933634"/>
        </w:rPr>
        <w:t>Housing Options (Homelessness</w:t>
      </w:r>
      <w:r>
        <w:rPr>
          <w:color w:val="933634"/>
          <w:spacing w:val="1"/>
        </w:rPr>
        <w:t xml:space="preserve"> </w:t>
      </w:r>
      <w:r>
        <w:rPr>
          <w:color w:val="933634"/>
        </w:rPr>
        <w:t>Service)</w:t>
      </w:r>
    </w:p>
    <w:p w14:paraId="195CF98E" w14:textId="04369FD2" w:rsidR="00EA0909" w:rsidRDefault="0015281E" w:rsidP="00750F09">
      <w:pPr>
        <w:pStyle w:val="BodyText"/>
        <w:ind w:left="1278" w:right="481"/>
      </w:pPr>
      <w:r>
        <w:t xml:space="preserve">Housing Options provide a statutory homelessness service in </w:t>
      </w:r>
      <w:r w:rsidR="00915637">
        <w:t>Rotherham</w:t>
      </w:r>
      <w:r>
        <w:t xml:space="preserve">. Where homelessness is a risk </w:t>
      </w:r>
      <w:proofErr w:type="gramStart"/>
      <w:r>
        <w:t>as a result of</w:t>
      </w:r>
      <w:proofErr w:type="gramEnd"/>
      <w:r>
        <w:t xml:space="preserve"> self-neglect or hoarding behaviour, they offer pro-active advice and assistance to individuals and professionals involved</w:t>
      </w:r>
      <w:r>
        <w:rPr>
          <w:spacing w:val="-33"/>
        </w:rPr>
        <w:t xml:space="preserve"> </w:t>
      </w:r>
      <w:r>
        <w:t>in</w:t>
      </w:r>
      <w:r w:rsidR="00750F09">
        <w:t xml:space="preserve"> </w:t>
      </w:r>
      <w:r>
        <w:t>their care to minimise any risk of homelessness. Early involvement from this team, particularly when considering alternative temporary or permanent accommodation options, is therefore essential.</w:t>
      </w:r>
      <w:r w:rsidR="00E70296">
        <w:t xml:space="preserve"> </w:t>
      </w:r>
      <w:hyperlink r:id="rId13" w:history="1">
        <w:r w:rsidR="00E70296" w:rsidRPr="00101E83">
          <w:rPr>
            <w:rStyle w:val="Hyperlink"/>
          </w:rPr>
          <w:t>https://moderngov.rotherham.gov.uk/documents/s121164/Rotherhams%20Homelessness%20and%20Rough%20Sleeper%20Strategy%202019%2022.pdf</w:t>
        </w:r>
      </w:hyperlink>
      <w:r w:rsidR="00E70296">
        <w:t xml:space="preserve"> </w:t>
      </w:r>
    </w:p>
    <w:p w14:paraId="451A6E6A" w14:textId="77777777" w:rsidR="00B1466D" w:rsidRDefault="00B1466D" w:rsidP="00750F09">
      <w:pPr>
        <w:pStyle w:val="BodyText"/>
        <w:ind w:left="1278" w:right="481"/>
      </w:pPr>
    </w:p>
    <w:p w14:paraId="566CA842" w14:textId="43E3E8BD" w:rsidR="00EA0909" w:rsidRPr="00CF03E7" w:rsidRDefault="00B53B64" w:rsidP="00B53B64">
      <w:pPr>
        <w:pStyle w:val="Heading1"/>
        <w:tabs>
          <w:tab w:val="left" w:pos="1277"/>
          <w:tab w:val="left" w:pos="1279"/>
        </w:tabs>
        <w:ind w:left="711" w:firstLine="0"/>
      </w:pPr>
      <w:r>
        <w:rPr>
          <w:color w:val="933634"/>
        </w:rPr>
        <w:t xml:space="preserve">7.5   </w:t>
      </w:r>
      <w:r w:rsidR="0015281E">
        <w:rPr>
          <w:color w:val="933634"/>
        </w:rPr>
        <w:t>Adult Social Care</w:t>
      </w:r>
      <w:r>
        <w:rPr>
          <w:color w:val="933634"/>
        </w:rPr>
        <w:t xml:space="preserve"> (Assessment)</w:t>
      </w:r>
    </w:p>
    <w:p w14:paraId="05579001" w14:textId="77777777" w:rsidR="00CF03E7" w:rsidRPr="00952455" w:rsidRDefault="00CF03E7" w:rsidP="00930187">
      <w:pPr>
        <w:pStyle w:val="ListParagraph"/>
        <w:numPr>
          <w:ilvl w:val="0"/>
          <w:numId w:val="14"/>
        </w:numPr>
        <w:tabs>
          <w:tab w:val="left" w:pos="809"/>
        </w:tabs>
        <w:spacing w:before="280" w:line="276" w:lineRule="auto"/>
        <w:ind w:left="1276" w:right="117"/>
        <w:rPr>
          <w:sz w:val="24"/>
        </w:rPr>
      </w:pPr>
      <w:r w:rsidRPr="00952455">
        <w:rPr>
          <w:sz w:val="24"/>
        </w:rPr>
        <w:t xml:space="preserve">Self-neglect is a complex </w:t>
      </w:r>
      <w:proofErr w:type="gramStart"/>
      <w:r w:rsidRPr="00952455">
        <w:rPr>
          <w:sz w:val="24"/>
        </w:rPr>
        <w:t>phenomenon</w:t>
      </w:r>
      <w:proofErr w:type="gramEnd"/>
      <w:r w:rsidRPr="00952455">
        <w:rPr>
          <w:sz w:val="24"/>
        </w:rPr>
        <w:t xml:space="preserve"> and it is important to elicit the person's unique circumstances and perceptions of their situation as part of assessment and</w:t>
      </w:r>
      <w:r w:rsidRPr="00952455">
        <w:rPr>
          <w:spacing w:val="-9"/>
          <w:sz w:val="24"/>
        </w:rPr>
        <w:t xml:space="preserve"> </w:t>
      </w:r>
      <w:r w:rsidRPr="00952455">
        <w:rPr>
          <w:sz w:val="24"/>
        </w:rPr>
        <w:t>intervention.</w:t>
      </w:r>
    </w:p>
    <w:p w14:paraId="0B3C1769" w14:textId="77777777" w:rsidR="00CF03E7" w:rsidRDefault="00CF03E7" w:rsidP="00E70296">
      <w:pPr>
        <w:pStyle w:val="BodyText"/>
        <w:spacing w:before="9"/>
        <w:ind w:left="709"/>
        <w:rPr>
          <w:sz w:val="27"/>
        </w:rPr>
      </w:pPr>
    </w:p>
    <w:p w14:paraId="1B5ACE98" w14:textId="77777777" w:rsidR="00CF03E7" w:rsidRPr="00952455" w:rsidRDefault="00CF03E7" w:rsidP="00930187">
      <w:pPr>
        <w:pStyle w:val="ListParagraph"/>
        <w:numPr>
          <w:ilvl w:val="0"/>
          <w:numId w:val="14"/>
        </w:numPr>
        <w:tabs>
          <w:tab w:val="left" w:pos="809"/>
        </w:tabs>
        <w:spacing w:line="276" w:lineRule="auto"/>
        <w:ind w:left="1276" w:right="118"/>
        <w:rPr>
          <w:sz w:val="24"/>
        </w:rPr>
      </w:pPr>
      <w:r w:rsidRPr="00952455">
        <w:rPr>
          <w:sz w:val="24"/>
        </w:rPr>
        <w:t>It is important to consider how to engage the person at the beginning of the assessment, by taking a person-centred approach. For example, sending a standard appointment letter at the outset is unlikely to be the beginning of a lasting, trusting professional relationship with the person if it is perceived as being impersonal and authoritative. It should also be considered that a person who self-neglects may be unlikely to open their</w:t>
      </w:r>
      <w:r w:rsidRPr="00952455">
        <w:rPr>
          <w:spacing w:val="-18"/>
          <w:sz w:val="24"/>
        </w:rPr>
        <w:t xml:space="preserve"> </w:t>
      </w:r>
      <w:r w:rsidRPr="00952455">
        <w:rPr>
          <w:sz w:val="24"/>
        </w:rPr>
        <w:t>mail.</w:t>
      </w:r>
    </w:p>
    <w:p w14:paraId="05B46095" w14:textId="77777777" w:rsidR="00CF03E7" w:rsidRDefault="00CF03E7" w:rsidP="00930187">
      <w:pPr>
        <w:pStyle w:val="BodyText"/>
        <w:spacing w:before="1"/>
        <w:ind w:left="1276"/>
      </w:pPr>
    </w:p>
    <w:p w14:paraId="73E9F2EA" w14:textId="77777777" w:rsidR="00CF03E7" w:rsidRPr="00952455" w:rsidRDefault="00CF03E7" w:rsidP="00930187">
      <w:pPr>
        <w:pStyle w:val="ListParagraph"/>
        <w:numPr>
          <w:ilvl w:val="0"/>
          <w:numId w:val="14"/>
        </w:numPr>
        <w:tabs>
          <w:tab w:val="left" w:pos="809"/>
        </w:tabs>
        <w:spacing w:line="276" w:lineRule="auto"/>
        <w:ind w:left="1276" w:right="114"/>
        <w:rPr>
          <w:sz w:val="24"/>
        </w:rPr>
      </w:pPr>
      <w:r w:rsidRPr="00952455">
        <w:rPr>
          <w:sz w:val="24"/>
        </w:rPr>
        <w:t>Home visits are important, and practitioners should try not to rely on proxy reports where possible. It is important that the practitioner uses their professional skills to be invited into the person's house and observe for themselves the conditions of the person and their home environment. However, should this be unsuccessful, consideration should be given to identifying another professional from the multi-agency group who may be able to gain access, e.g. the Fire Service or GP, or someone who has an established rapport with the person. Practitioners should discuss with the person any causes for concern over the person's health and wellbeing and obtain the person’s views and understanding of their situation and the concerns of others. The assessment should include the person’s understanding of the overall cumulative impact of a series of small decisions and actions as well as the overall</w:t>
      </w:r>
      <w:r w:rsidRPr="00952455">
        <w:rPr>
          <w:spacing w:val="-12"/>
          <w:sz w:val="24"/>
        </w:rPr>
        <w:t xml:space="preserve"> </w:t>
      </w:r>
      <w:r w:rsidRPr="00952455">
        <w:rPr>
          <w:sz w:val="24"/>
        </w:rPr>
        <w:t>impact.</w:t>
      </w:r>
    </w:p>
    <w:p w14:paraId="71190373" w14:textId="77777777" w:rsidR="00CF03E7" w:rsidRDefault="00CF03E7" w:rsidP="00930187">
      <w:pPr>
        <w:pStyle w:val="BodyText"/>
        <w:ind w:left="1276"/>
      </w:pPr>
    </w:p>
    <w:p w14:paraId="67A64A23" w14:textId="77777777" w:rsidR="00CF03E7" w:rsidRPr="00952455" w:rsidRDefault="00CF03E7" w:rsidP="00930187">
      <w:pPr>
        <w:pStyle w:val="ListParagraph"/>
        <w:numPr>
          <w:ilvl w:val="0"/>
          <w:numId w:val="14"/>
        </w:numPr>
        <w:tabs>
          <w:tab w:val="left" w:pos="809"/>
        </w:tabs>
        <w:spacing w:line="276" w:lineRule="auto"/>
        <w:ind w:left="1276" w:right="114"/>
        <w:rPr>
          <w:sz w:val="24"/>
        </w:rPr>
      </w:pPr>
      <w:r w:rsidRPr="00952455">
        <w:rPr>
          <w:sz w:val="24"/>
        </w:rPr>
        <w:t>Repeat assessments might be required to ensure that professional curiosity and appropriate challenge is embedded within an assessment. It is important that when undertaking the assessment that the practitioner does not accept the first, and potentially superficial, response rather than exploring more deeply into how a person understands and can act on their</w:t>
      </w:r>
      <w:r w:rsidRPr="00952455">
        <w:rPr>
          <w:spacing w:val="-18"/>
          <w:sz w:val="24"/>
        </w:rPr>
        <w:t xml:space="preserve"> </w:t>
      </w:r>
      <w:r w:rsidRPr="00952455">
        <w:rPr>
          <w:sz w:val="24"/>
        </w:rPr>
        <w:t>situation.</w:t>
      </w:r>
    </w:p>
    <w:p w14:paraId="71770830" w14:textId="77777777" w:rsidR="00CF03E7" w:rsidRDefault="00CF03E7" w:rsidP="00930187">
      <w:pPr>
        <w:pStyle w:val="BodyText"/>
        <w:spacing w:before="8"/>
        <w:ind w:left="1276"/>
        <w:rPr>
          <w:sz w:val="27"/>
        </w:rPr>
      </w:pPr>
    </w:p>
    <w:p w14:paraId="7E8213B8" w14:textId="67E52E0D" w:rsidR="00CF03E7" w:rsidRPr="00952455" w:rsidRDefault="00CF03E7" w:rsidP="00930187">
      <w:pPr>
        <w:pStyle w:val="ListParagraph"/>
        <w:numPr>
          <w:ilvl w:val="0"/>
          <w:numId w:val="14"/>
        </w:numPr>
        <w:tabs>
          <w:tab w:val="left" w:pos="809"/>
        </w:tabs>
        <w:spacing w:before="1" w:line="276" w:lineRule="auto"/>
        <w:ind w:left="1276" w:right="114"/>
        <w:rPr>
          <w:sz w:val="24"/>
        </w:rPr>
      </w:pPr>
      <w:r w:rsidRPr="00952455">
        <w:rPr>
          <w:sz w:val="24"/>
        </w:rPr>
        <w:t>Sensitive and comprehensive assessment is important in identifying the person’s capabilities and risks. It is important to look further and tease out through a professional relationship the possible significance of personal values, past traumas and social networks. Some research has shown that events such as the loss of parents as a child, childhood abuse, traumatic wartime experiences, and struggles with alcohol or other substance misuse have preceded the person self-neglecting</w:t>
      </w:r>
      <w:r w:rsidRPr="00D83E5F">
        <w:rPr>
          <w:sz w:val="24"/>
        </w:rPr>
        <w:t xml:space="preserve">. </w:t>
      </w:r>
      <w:r w:rsidRPr="00952455">
        <w:rPr>
          <w:sz w:val="24"/>
        </w:rPr>
        <w:t xml:space="preserve">Relatively recent grief and </w:t>
      </w:r>
      <w:r w:rsidR="00674DB6" w:rsidRPr="00952455">
        <w:rPr>
          <w:sz w:val="24"/>
        </w:rPr>
        <w:t>loss may</w:t>
      </w:r>
      <w:r w:rsidRPr="00952455">
        <w:rPr>
          <w:sz w:val="24"/>
        </w:rPr>
        <w:t xml:space="preserve"> also tip a person into self-neglect, particularly if the loss is of a figure who has previously cared for the person or their environment, e.g. a parent or partner.</w:t>
      </w:r>
    </w:p>
    <w:p w14:paraId="06341EA5" w14:textId="77777777" w:rsidR="00CF03E7" w:rsidRDefault="00CF03E7" w:rsidP="00930187">
      <w:pPr>
        <w:spacing w:line="276" w:lineRule="auto"/>
        <w:ind w:left="1276"/>
        <w:rPr>
          <w:sz w:val="24"/>
        </w:rPr>
      </w:pPr>
    </w:p>
    <w:p w14:paraId="048A155B" w14:textId="77777777" w:rsidR="00CF03E7" w:rsidRPr="00952455" w:rsidRDefault="00CF03E7" w:rsidP="00930187">
      <w:pPr>
        <w:pStyle w:val="ListParagraph"/>
        <w:numPr>
          <w:ilvl w:val="0"/>
          <w:numId w:val="14"/>
        </w:numPr>
        <w:tabs>
          <w:tab w:val="left" w:pos="829"/>
        </w:tabs>
        <w:spacing w:before="79" w:line="276" w:lineRule="auto"/>
        <w:ind w:left="1276" w:right="124"/>
        <w:rPr>
          <w:sz w:val="24"/>
        </w:rPr>
      </w:pPr>
      <w:r w:rsidRPr="00952455">
        <w:rPr>
          <w:sz w:val="24"/>
        </w:rPr>
        <w:t>It is important to collect and share information with a variety of sources, including other agencies, to complete a picture of the extent and impact of the self-neglect and to work together to support the individual and assist them in reducing the impact on their wellbeing and on</w:t>
      </w:r>
      <w:r w:rsidRPr="00952455">
        <w:rPr>
          <w:spacing w:val="-18"/>
          <w:sz w:val="24"/>
        </w:rPr>
        <w:t xml:space="preserve"> </w:t>
      </w:r>
      <w:r w:rsidRPr="00952455">
        <w:rPr>
          <w:sz w:val="24"/>
        </w:rPr>
        <w:t>others.</w:t>
      </w:r>
    </w:p>
    <w:p w14:paraId="4061FBA8" w14:textId="77777777" w:rsidR="00CF03E7" w:rsidRDefault="00CF03E7" w:rsidP="00930187">
      <w:pPr>
        <w:pStyle w:val="BodyText"/>
        <w:spacing w:before="11"/>
        <w:ind w:left="1276"/>
        <w:rPr>
          <w:sz w:val="23"/>
        </w:rPr>
      </w:pPr>
    </w:p>
    <w:p w14:paraId="0A002D55" w14:textId="3E51EAB4" w:rsidR="00CF03E7" w:rsidRPr="00952455" w:rsidRDefault="00CF03E7" w:rsidP="00930187">
      <w:pPr>
        <w:pStyle w:val="ListParagraph"/>
        <w:numPr>
          <w:ilvl w:val="0"/>
          <w:numId w:val="14"/>
        </w:numPr>
        <w:tabs>
          <w:tab w:val="left" w:pos="829"/>
        </w:tabs>
        <w:spacing w:line="276" w:lineRule="auto"/>
        <w:ind w:left="1276" w:right="118"/>
        <w:rPr>
          <w:sz w:val="24"/>
        </w:rPr>
      </w:pPr>
      <w:r w:rsidRPr="00952455">
        <w:rPr>
          <w:sz w:val="24"/>
        </w:rPr>
        <w:t xml:space="preserve">Consideration should be given in complex cases, and where there are significant risks, to convening a multi-agency meeting to </w:t>
      </w:r>
      <w:r w:rsidR="00674DB6" w:rsidRPr="00952455">
        <w:rPr>
          <w:sz w:val="24"/>
        </w:rPr>
        <w:t>share information</w:t>
      </w:r>
      <w:r w:rsidRPr="00952455">
        <w:rPr>
          <w:sz w:val="24"/>
        </w:rPr>
        <w:t xml:space="preserve"> and agree an approach to minimising the impact of specific risks and improving the person's wellbeing. Wherever possible the person themselves should be included in the meeting along with significant others and an independent advocate where</w:t>
      </w:r>
      <w:r w:rsidRPr="00952455">
        <w:rPr>
          <w:spacing w:val="-17"/>
          <w:sz w:val="24"/>
        </w:rPr>
        <w:t xml:space="preserve"> </w:t>
      </w:r>
      <w:r w:rsidRPr="00952455">
        <w:rPr>
          <w:sz w:val="24"/>
        </w:rPr>
        <w:t>appropriate.</w:t>
      </w:r>
    </w:p>
    <w:p w14:paraId="43D7CC6D" w14:textId="77777777" w:rsidR="00CF03E7" w:rsidRDefault="00CF03E7" w:rsidP="00930187">
      <w:pPr>
        <w:pStyle w:val="BodyText"/>
        <w:ind w:left="1276"/>
      </w:pPr>
    </w:p>
    <w:p w14:paraId="48CA546E" w14:textId="5E655BF3" w:rsidR="00CF03E7" w:rsidRPr="00952455" w:rsidRDefault="00CF03E7" w:rsidP="00930187">
      <w:pPr>
        <w:pStyle w:val="ListParagraph"/>
        <w:numPr>
          <w:ilvl w:val="0"/>
          <w:numId w:val="14"/>
        </w:numPr>
        <w:tabs>
          <w:tab w:val="left" w:pos="829"/>
        </w:tabs>
        <w:spacing w:line="276" w:lineRule="auto"/>
        <w:ind w:left="1276" w:right="114"/>
        <w:rPr>
          <w:sz w:val="24"/>
        </w:rPr>
      </w:pPr>
      <w:r w:rsidRPr="00952455">
        <w:rPr>
          <w:sz w:val="24"/>
        </w:rPr>
        <w:t xml:space="preserve">It is important to undertake risk appraisal which </w:t>
      </w:r>
      <w:proofErr w:type="gramStart"/>
      <w:r w:rsidRPr="00952455">
        <w:rPr>
          <w:sz w:val="24"/>
        </w:rPr>
        <w:t>takes into account</w:t>
      </w:r>
      <w:proofErr w:type="gramEnd"/>
      <w:r w:rsidRPr="00952455">
        <w:rPr>
          <w:sz w:val="24"/>
        </w:rPr>
        <w:t xml:space="preserve"> the individuals' preferences, histories, circumstances and </w:t>
      </w:r>
      <w:r w:rsidR="00674DB6" w:rsidRPr="00952455">
        <w:rPr>
          <w:sz w:val="24"/>
        </w:rPr>
        <w:t>lifestyle</w:t>
      </w:r>
      <w:r w:rsidRPr="00952455">
        <w:rPr>
          <w:sz w:val="24"/>
        </w:rPr>
        <w:t xml:space="preserve"> to achieve a proportionate and reasonable description of risks that are acceptable to the person and to others in the environment or person’s</w:t>
      </w:r>
      <w:r w:rsidRPr="00952455">
        <w:rPr>
          <w:spacing w:val="-22"/>
          <w:sz w:val="24"/>
        </w:rPr>
        <w:t xml:space="preserve"> </w:t>
      </w:r>
      <w:r w:rsidRPr="00952455">
        <w:rPr>
          <w:sz w:val="24"/>
        </w:rPr>
        <w:t>life.</w:t>
      </w:r>
    </w:p>
    <w:p w14:paraId="1515C9D8" w14:textId="77777777" w:rsidR="00CF03E7" w:rsidRDefault="00CF03E7" w:rsidP="00930187">
      <w:pPr>
        <w:pStyle w:val="BodyText"/>
        <w:spacing w:before="9"/>
        <w:ind w:left="1276"/>
        <w:rPr>
          <w:sz w:val="27"/>
        </w:rPr>
      </w:pPr>
    </w:p>
    <w:p w14:paraId="7FED1AB0" w14:textId="77777777" w:rsidR="00CF03E7" w:rsidRPr="00952455" w:rsidRDefault="00CF03E7" w:rsidP="00930187">
      <w:pPr>
        <w:pStyle w:val="ListParagraph"/>
        <w:numPr>
          <w:ilvl w:val="0"/>
          <w:numId w:val="14"/>
        </w:numPr>
        <w:tabs>
          <w:tab w:val="left" w:pos="829"/>
        </w:tabs>
        <w:spacing w:line="276" w:lineRule="auto"/>
        <w:ind w:left="1276" w:right="115"/>
        <w:rPr>
          <w:sz w:val="24"/>
        </w:rPr>
      </w:pPr>
      <w:r w:rsidRPr="00952455">
        <w:rPr>
          <w:sz w:val="24"/>
        </w:rPr>
        <w:t xml:space="preserve">Where the risks to the person are of high probability with serious impact, the case should </w:t>
      </w:r>
      <w:r w:rsidRPr="00952455">
        <w:rPr>
          <w:b/>
          <w:sz w:val="24"/>
        </w:rPr>
        <w:t xml:space="preserve">not </w:t>
      </w:r>
      <w:r w:rsidRPr="00952455">
        <w:rPr>
          <w:sz w:val="24"/>
        </w:rPr>
        <w:t>be closed simply because the person refuses an assessment or to accept a plan to minimise the risks associated with the specific behaviour(s) causing</w:t>
      </w:r>
      <w:r w:rsidRPr="00952455">
        <w:rPr>
          <w:spacing w:val="-4"/>
          <w:sz w:val="24"/>
        </w:rPr>
        <w:t xml:space="preserve"> </w:t>
      </w:r>
      <w:r w:rsidRPr="00952455">
        <w:rPr>
          <w:sz w:val="24"/>
        </w:rPr>
        <w:t>concern.</w:t>
      </w:r>
    </w:p>
    <w:p w14:paraId="4C58CA59" w14:textId="77777777" w:rsidR="00CF03E7" w:rsidRDefault="00CF03E7" w:rsidP="00CF03E7">
      <w:pPr>
        <w:pStyle w:val="Heading1"/>
        <w:tabs>
          <w:tab w:val="left" w:pos="1277"/>
          <w:tab w:val="left" w:pos="1279"/>
        </w:tabs>
        <w:rPr>
          <w:color w:val="933634"/>
        </w:rPr>
      </w:pPr>
    </w:p>
    <w:p w14:paraId="6D46AB73" w14:textId="4449C025" w:rsidR="00CF03E7" w:rsidRDefault="00CA664E" w:rsidP="00C13A25">
      <w:pPr>
        <w:pStyle w:val="Heading1"/>
        <w:tabs>
          <w:tab w:val="left" w:pos="1134"/>
        </w:tabs>
        <w:ind w:left="1134"/>
        <w:rPr>
          <w:color w:val="943634" w:themeColor="accent2" w:themeShade="BF"/>
        </w:rPr>
      </w:pPr>
      <w:r w:rsidRPr="00CA664E">
        <w:rPr>
          <w:color w:val="943634" w:themeColor="accent2" w:themeShade="BF"/>
        </w:rPr>
        <w:t xml:space="preserve">7.6 </w:t>
      </w:r>
      <w:r>
        <w:rPr>
          <w:color w:val="943634" w:themeColor="accent2" w:themeShade="BF"/>
        </w:rPr>
        <w:t xml:space="preserve">  Rotherham Adult Social Care</w:t>
      </w:r>
    </w:p>
    <w:p w14:paraId="5C5D2E7F" w14:textId="552A5202" w:rsidR="00CA664E" w:rsidRPr="00CA664E" w:rsidRDefault="00CA664E" w:rsidP="00C13A25">
      <w:pPr>
        <w:pStyle w:val="CommentText"/>
        <w:ind w:left="1134"/>
        <w:rPr>
          <w:color w:val="943634" w:themeColor="accent2" w:themeShade="BF"/>
          <w:sz w:val="24"/>
          <w:szCs w:val="24"/>
        </w:rPr>
      </w:pPr>
      <w:r w:rsidRPr="00CA664E">
        <w:rPr>
          <w:sz w:val="24"/>
          <w:szCs w:val="24"/>
        </w:rPr>
        <w:t xml:space="preserve">Rotherham Council host and commission </w:t>
      </w:r>
      <w:proofErr w:type="gramStart"/>
      <w:r w:rsidRPr="00CA664E">
        <w:rPr>
          <w:sz w:val="24"/>
          <w:szCs w:val="24"/>
        </w:rPr>
        <w:t>a number of</w:t>
      </w:r>
      <w:proofErr w:type="gramEnd"/>
      <w:r w:rsidRPr="00CA664E">
        <w:rPr>
          <w:sz w:val="24"/>
          <w:szCs w:val="24"/>
        </w:rPr>
        <w:t xml:space="preserve"> services to support </w:t>
      </w:r>
      <w:r>
        <w:rPr>
          <w:sz w:val="24"/>
          <w:szCs w:val="24"/>
        </w:rPr>
        <w:t xml:space="preserve">                            </w:t>
      </w:r>
      <w:r w:rsidRPr="00CA664E">
        <w:rPr>
          <w:sz w:val="24"/>
          <w:szCs w:val="24"/>
        </w:rPr>
        <w:t xml:space="preserve">vulnerable adults at risk of </w:t>
      </w:r>
      <w:r w:rsidR="00674DB6" w:rsidRPr="00CA664E">
        <w:rPr>
          <w:sz w:val="24"/>
          <w:szCs w:val="24"/>
        </w:rPr>
        <w:t>self-neglect</w:t>
      </w:r>
      <w:r w:rsidRPr="00CA664E">
        <w:rPr>
          <w:sz w:val="24"/>
          <w:szCs w:val="24"/>
        </w:rPr>
        <w:t xml:space="preserve"> or hoarding.  First Contact will screen initial enquiries, </w:t>
      </w:r>
      <w:r w:rsidR="00674DB6" w:rsidRPr="00CA664E">
        <w:rPr>
          <w:sz w:val="24"/>
          <w:szCs w:val="24"/>
        </w:rPr>
        <w:t>signpost</w:t>
      </w:r>
      <w:r w:rsidRPr="00CA664E">
        <w:rPr>
          <w:sz w:val="24"/>
          <w:szCs w:val="24"/>
        </w:rPr>
        <w:t xml:space="preserve"> to workers/teams and voluntary organisations who are best placed to support individuals to retain their independence, who have a range of complex/eligible needs.  </w:t>
      </w:r>
    </w:p>
    <w:p w14:paraId="11D72369" w14:textId="3A73D771" w:rsidR="00EA0909" w:rsidRPr="008122CF" w:rsidRDefault="0015281E" w:rsidP="00C13A25">
      <w:pPr>
        <w:pStyle w:val="BodyText"/>
        <w:spacing w:before="113"/>
        <w:ind w:left="1134" w:right="555" w:firstLine="144"/>
      </w:pPr>
      <w:r w:rsidRPr="008122CF">
        <w:t>.</w:t>
      </w:r>
    </w:p>
    <w:p w14:paraId="68137293" w14:textId="5D28A6F0" w:rsidR="00EA0909" w:rsidRDefault="00CA664E" w:rsidP="00C13A25">
      <w:pPr>
        <w:pStyle w:val="Heading1"/>
        <w:numPr>
          <w:ilvl w:val="1"/>
          <w:numId w:val="13"/>
        </w:numPr>
        <w:tabs>
          <w:tab w:val="left" w:pos="1134"/>
        </w:tabs>
      </w:pPr>
      <w:r>
        <w:rPr>
          <w:color w:val="933634"/>
        </w:rPr>
        <w:t xml:space="preserve"> </w:t>
      </w:r>
      <w:r w:rsidR="00915637">
        <w:rPr>
          <w:color w:val="933634"/>
        </w:rPr>
        <w:t>Rotherham</w:t>
      </w:r>
      <w:r w:rsidR="0015281E">
        <w:rPr>
          <w:color w:val="933634"/>
        </w:rPr>
        <w:t xml:space="preserve"> Children’s Services</w:t>
      </w:r>
      <w:r w:rsidR="0015281E">
        <w:rPr>
          <w:color w:val="933634"/>
          <w:spacing w:val="-3"/>
        </w:rPr>
        <w:t xml:space="preserve"> </w:t>
      </w:r>
    </w:p>
    <w:p w14:paraId="4D1F52BC" w14:textId="77777777" w:rsidR="00EA0909" w:rsidRDefault="0015281E" w:rsidP="00C13A25">
      <w:pPr>
        <w:pStyle w:val="BodyText"/>
        <w:tabs>
          <w:tab w:val="left" w:pos="1134"/>
        </w:tabs>
        <w:ind w:left="1134" w:right="913"/>
      </w:pPr>
      <w:r>
        <w:rPr>
          <w:b/>
        </w:rPr>
        <w:t xml:space="preserve">Section 11 of the Children’s Act 2004 </w:t>
      </w:r>
      <w:r>
        <w:t>places duties on a range of organisations and individuals to ensure their functions and services that they contract out to others, are discharged having regard to the need to safeguard and promote the welfare of children.</w:t>
      </w:r>
    </w:p>
    <w:p w14:paraId="45B5CE43" w14:textId="77777777" w:rsidR="00EA0909" w:rsidRDefault="00EA0909" w:rsidP="00C13A25">
      <w:pPr>
        <w:pStyle w:val="BodyText"/>
        <w:tabs>
          <w:tab w:val="left" w:pos="1134"/>
        </w:tabs>
      </w:pPr>
    </w:p>
    <w:p w14:paraId="6AB6C39E" w14:textId="77777777" w:rsidR="00EA0909" w:rsidRDefault="0015281E" w:rsidP="00C13A25">
      <w:pPr>
        <w:pStyle w:val="BodyText"/>
        <w:tabs>
          <w:tab w:val="left" w:pos="1134"/>
        </w:tabs>
        <w:spacing w:before="1"/>
        <w:ind w:left="1134" w:right="514"/>
      </w:pPr>
      <w:r>
        <w:t>In all safeguarding adult work, staff working with the adult at risk should establish whether there are children in the family and whether checks should be made on children and young people who are part of the same household, irrespective of whether they are dependent on care either from the adult at risk, or the person alleged to have caused harm.</w:t>
      </w:r>
    </w:p>
    <w:p w14:paraId="007B7818" w14:textId="77777777" w:rsidR="00EA0909" w:rsidRDefault="00EA0909" w:rsidP="00C13A25">
      <w:pPr>
        <w:pStyle w:val="BodyText"/>
        <w:tabs>
          <w:tab w:val="left" w:pos="1134"/>
        </w:tabs>
        <w:spacing w:before="4"/>
        <w:rPr>
          <w:sz w:val="23"/>
        </w:rPr>
      </w:pPr>
    </w:p>
    <w:p w14:paraId="1BBACF38" w14:textId="77777777" w:rsidR="00EA0909" w:rsidRDefault="0015281E" w:rsidP="00C13A25">
      <w:pPr>
        <w:pStyle w:val="Heading1"/>
        <w:tabs>
          <w:tab w:val="left" w:pos="1134"/>
        </w:tabs>
        <w:ind w:left="1134" w:firstLine="0"/>
      </w:pPr>
      <w:r>
        <w:t>Section 17 of the Children Act 1989</w:t>
      </w:r>
    </w:p>
    <w:p w14:paraId="68AC480C" w14:textId="77777777" w:rsidR="00EA0909" w:rsidRDefault="0015281E" w:rsidP="00C13A25">
      <w:pPr>
        <w:pStyle w:val="BodyText"/>
        <w:tabs>
          <w:tab w:val="left" w:pos="1134"/>
        </w:tabs>
        <w:ind w:left="1134" w:right="460"/>
      </w:pPr>
      <w: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w:t>
      </w:r>
    </w:p>
    <w:p w14:paraId="3454DC40" w14:textId="77777777" w:rsidR="00EA0909" w:rsidRDefault="00EA0909" w:rsidP="00C13A25">
      <w:pPr>
        <w:pStyle w:val="BodyText"/>
        <w:tabs>
          <w:tab w:val="left" w:pos="1134"/>
        </w:tabs>
      </w:pPr>
    </w:p>
    <w:p w14:paraId="369243FD" w14:textId="77777777" w:rsidR="00EA0909" w:rsidRDefault="0015281E" w:rsidP="00C13A25">
      <w:pPr>
        <w:pStyle w:val="Heading1"/>
        <w:tabs>
          <w:tab w:val="left" w:pos="1134"/>
        </w:tabs>
        <w:spacing w:line="275" w:lineRule="exact"/>
        <w:ind w:left="1134" w:firstLine="0"/>
      </w:pPr>
      <w:r>
        <w:t>Section 47 of the Children Act 1989</w:t>
      </w:r>
    </w:p>
    <w:p w14:paraId="2447185A" w14:textId="77777777" w:rsidR="00EA0909" w:rsidRDefault="0015281E" w:rsidP="00C13A25">
      <w:pPr>
        <w:pStyle w:val="BodyText"/>
        <w:tabs>
          <w:tab w:val="left" w:pos="1134"/>
        </w:tabs>
        <w:ind w:left="1134" w:right="1074"/>
      </w:pPr>
      <w:r>
        <w:t>If there is reasonable cause to suspect that a child is suffering, or is likely to suffer, significant harm.</w:t>
      </w:r>
    </w:p>
    <w:p w14:paraId="567E0D8F" w14:textId="77777777" w:rsidR="00EA0909" w:rsidRDefault="00EA0909" w:rsidP="00C13A25">
      <w:pPr>
        <w:pStyle w:val="BodyText"/>
        <w:tabs>
          <w:tab w:val="left" w:pos="1134"/>
        </w:tabs>
        <w:spacing w:before="4"/>
        <w:rPr>
          <w:sz w:val="28"/>
        </w:rPr>
      </w:pPr>
    </w:p>
    <w:p w14:paraId="3CDB1120" w14:textId="77777777" w:rsidR="00EA0909" w:rsidRDefault="0015281E" w:rsidP="00C13A25">
      <w:pPr>
        <w:pStyle w:val="BodyText"/>
        <w:tabs>
          <w:tab w:val="left" w:pos="1134"/>
        </w:tabs>
        <w:ind w:left="1134" w:right="660"/>
      </w:pPr>
      <w:r>
        <w:t xml:space="preserve">Where there is a child / young person under the age of eighteen years old living with a parent or carer who hoards / clutters then they are at a </w:t>
      </w:r>
      <w:r>
        <w:rPr>
          <w:b/>
        </w:rPr>
        <w:t xml:space="preserve">higher risk </w:t>
      </w:r>
      <w:r>
        <w:t xml:space="preserve">of suffering neglect, emotional issues and isolation. If the risk is deemed to cause significant harm to the </w:t>
      </w:r>
      <w:proofErr w:type="gramStart"/>
      <w:r>
        <w:t>child</w:t>
      </w:r>
      <w:proofErr w:type="gramEnd"/>
      <w:r>
        <w:t xml:space="preserve"> then a referral to </w:t>
      </w:r>
      <w:r w:rsidR="00915637">
        <w:t>Rotherham</w:t>
      </w:r>
      <w:r>
        <w:t xml:space="preserve"> Children’s Services, </w:t>
      </w:r>
      <w:r w:rsidR="00915637">
        <w:t>Multi Agency Safeguarding Hub (MASH)</w:t>
      </w:r>
      <w:r>
        <w:t xml:space="preserve"> should be made within 24 hours of the risk being identified.</w:t>
      </w:r>
    </w:p>
    <w:p w14:paraId="3B2CBADD" w14:textId="77777777" w:rsidR="00EA0909" w:rsidRDefault="00EA0909" w:rsidP="00C13A25">
      <w:pPr>
        <w:pStyle w:val="BodyText"/>
        <w:tabs>
          <w:tab w:val="left" w:pos="1134"/>
        </w:tabs>
      </w:pPr>
    </w:p>
    <w:p w14:paraId="3E0979A4" w14:textId="48F955D4" w:rsidR="00EA0909" w:rsidRDefault="0015281E" w:rsidP="00C13A25">
      <w:pPr>
        <w:pStyle w:val="Heading1"/>
        <w:tabs>
          <w:tab w:val="left" w:pos="1134"/>
        </w:tabs>
        <w:ind w:left="1134" w:firstLine="0"/>
      </w:pPr>
      <w:r>
        <w:t>Working together to Safeguard Children 201</w:t>
      </w:r>
      <w:r w:rsidR="00270CEB">
        <w:t>8</w:t>
      </w:r>
    </w:p>
    <w:p w14:paraId="0C8C5BC1" w14:textId="77777777" w:rsidR="00EA0909" w:rsidRDefault="0015281E" w:rsidP="00C13A25">
      <w:pPr>
        <w:pStyle w:val="BodyText"/>
        <w:tabs>
          <w:tab w:val="left" w:pos="1134"/>
        </w:tabs>
        <w:ind w:left="1134" w:right="500"/>
      </w:pPr>
      <w:r>
        <w:t>Providing early help is more effective in promoting the welfare of children than reacting later. Early help means providing support as soon as a problem emerges, at any point in a child’s life, from the foundation years through to the teenage years. Early help can also prevent further problems arising, for example, if it is provided as part of a support plan where a child has returned home to their family from care.</w:t>
      </w:r>
    </w:p>
    <w:p w14:paraId="7FA8A00D" w14:textId="77777777" w:rsidR="00EA0909" w:rsidRDefault="00EA0909" w:rsidP="00C13A25">
      <w:pPr>
        <w:pStyle w:val="BodyText"/>
        <w:tabs>
          <w:tab w:val="left" w:pos="1134"/>
        </w:tabs>
      </w:pPr>
    </w:p>
    <w:p w14:paraId="0311019F" w14:textId="77777777" w:rsidR="00EA0909" w:rsidRDefault="0015281E" w:rsidP="00C13A25">
      <w:pPr>
        <w:pStyle w:val="BodyText"/>
        <w:tabs>
          <w:tab w:val="left" w:pos="1134"/>
        </w:tabs>
        <w:spacing w:before="1"/>
        <w:ind w:left="1134" w:right="1114"/>
      </w:pPr>
      <w:r>
        <w:t>This Early Help Service can offer additional support services to not only the parent / carer but also ensures the child has a voice, they will encourage, befriend and assist.</w:t>
      </w:r>
    </w:p>
    <w:p w14:paraId="3E77DDA5" w14:textId="77777777" w:rsidR="00EA0909" w:rsidRDefault="00EA0909" w:rsidP="00C13A25">
      <w:pPr>
        <w:pStyle w:val="BodyText"/>
        <w:tabs>
          <w:tab w:val="left" w:pos="1134"/>
        </w:tabs>
      </w:pPr>
    </w:p>
    <w:p w14:paraId="6DCD1BD4" w14:textId="38D8A663" w:rsidR="00EA0909" w:rsidRDefault="0015281E" w:rsidP="00C13A25">
      <w:pPr>
        <w:pStyle w:val="BodyText"/>
        <w:tabs>
          <w:tab w:val="left" w:pos="1134"/>
        </w:tabs>
        <w:spacing w:before="1"/>
        <w:ind w:left="1134" w:right="633"/>
      </w:pPr>
      <w:r>
        <w:t xml:space="preserve">If there is a clear Safeguarding issue that supersedes the offer of Early Help at any point and the child / young person </w:t>
      </w:r>
      <w:proofErr w:type="gramStart"/>
      <w:r>
        <w:t>is considered to be</w:t>
      </w:r>
      <w:proofErr w:type="gramEnd"/>
      <w:r>
        <w:t xml:space="preserve"> at significant risk of harm, the referral to </w:t>
      </w:r>
      <w:r w:rsidR="007F11E2">
        <w:t>the Multi Agency Safeguarding Hub (MASH)</w:t>
      </w:r>
      <w:r>
        <w:t xml:space="preserve"> should </w:t>
      </w:r>
      <w:r w:rsidR="007F11E2">
        <w:t>be made</w:t>
      </w:r>
      <w:r>
        <w:t>.</w:t>
      </w:r>
    </w:p>
    <w:p w14:paraId="70B184C8" w14:textId="77777777" w:rsidR="00EA0909" w:rsidRDefault="00EA0909">
      <w:pPr>
        <w:pStyle w:val="BodyText"/>
        <w:rPr>
          <w:sz w:val="26"/>
        </w:rPr>
      </w:pPr>
    </w:p>
    <w:p w14:paraId="653FD4BB" w14:textId="77777777" w:rsidR="00EA0909" w:rsidRDefault="00EA0909">
      <w:pPr>
        <w:pStyle w:val="BodyText"/>
        <w:rPr>
          <w:sz w:val="22"/>
        </w:rPr>
      </w:pPr>
    </w:p>
    <w:p w14:paraId="5CD0EF4F" w14:textId="77777777" w:rsidR="00EA0909" w:rsidRDefault="0015281E" w:rsidP="00CA664E">
      <w:pPr>
        <w:pStyle w:val="Heading1"/>
        <w:numPr>
          <w:ilvl w:val="1"/>
          <w:numId w:val="13"/>
        </w:numPr>
        <w:tabs>
          <w:tab w:val="left" w:pos="1277"/>
          <w:tab w:val="left" w:pos="1279"/>
        </w:tabs>
        <w:ind w:hanging="567"/>
      </w:pPr>
      <w:r>
        <w:rPr>
          <w:color w:val="933634"/>
        </w:rPr>
        <w:t>Mental Health</w:t>
      </w:r>
      <w:r>
        <w:rPr>
          <w:color w:val="933634"/>
          <w:spacing w:val="-1"/>
        </w:rPr>
        <w:t xml:space="preserve"> </w:t>
      </w:r>
      <w:r>
        <w:rPr>
          <w:color w:val="933634"/>
        </w:rPr>
        <w:t>Services</w:t>
      </w:r>
    </w:p>
    <w:p w14:paraId="5679A0AF" w14:textId="3AF3550A" w:rsidR="00EA0909" w:rsidRDefault="0015281E" w:rsidP="00393351">
      <w:pPr>
        <w:pStyle w:val="BodyText"/>
        <w:ind w:left="1071" w:right="686"/>
      </w:pPr>
      <w:r>
        <w:t>The Mental Health Team will have a crucial role within any investigation under this policy not least because, for many individuals, self-neglect or hoarding are often the manifestations of an underlying mental health condition. The following statutory Powers are available under the Mental Health Act 1983 [‘MHA’</w:t>
      </w:r>
      <w:r w:rsidR="00674DB6">
        <w:t>].</w:t>
      </w:r>
    </w:p>
    <w:p w14:paraId="13164480" w14:textId="77777777" w:rsidR="00EA0909" w:rsidRDefault="00EA0909" w:rsidP="00393351">
      <w:pPr>
        <w:pStyle w:val="BodyText"/>
        <w:spacing w:before="1"/>
      </w:pPr>
    </w:p>
    <w:p w14:paraId="584E9DB1" w14:textId="77777777" w:rsidR="00EA0909" w:rsidRDefault="0015281E" w:rsidP="00393351">
      <w:pPr>
        <w:pStyle w:val="ListParagraph"/>
        <w:numPr>
          <w:ilvl w:val="2"/>
          <w:numId w:val="13"/>
        </w:numPr>
        <w:tabs>
          <w:tab w:val="left" w:pos="1997"/>
          <w:tab w:val="left" w:pos="1998"/>
        </w:tabs>
        <w:spacing w:line="292" w:lineRule="exact"/>
        <w:ind w:left="1296"/>
        <w:rPr>
          <w:sz w:val="24"/>
        </w:rPr>
      </w:pPr>
      <w:r>
        <w:rPr>
          <w:sz w:val="24"/>
          <w:u w:val="single"/>
        </w:rPr>
        <w:t>Section</w:t>
      </w:r>
      <w:r>
        <w:rPr>
          <w:spacing w:val="-3"/>
          <w:sz w:val="24"/>
          <w:u w:val="single"/>
        </w:rPr>
        <w:t xml:space="preserve"> </w:t>
      </w:r>
      <w:r>
        <w:rPr>
          <w:sz w:val="24"/>
          <w:u w:val="single"/>
        </w:rPr>
        <w:t>115</w:t>
      </w:r>
    </w:p>
    <w:p w14:paraId="5B047C2C" w14:textId="1A390249" w:rsidR="00EA0909" w:rsidRDefault="0015281E" w:rsidP="00393351">
      <w:pPr>
        <w:pStyle w:val="BodyText"/>
        <w:ind w:left="1152" w:right="460"/>
      </w:pPr>
      <w:r>
        <w:t xml:space="preserve">Under Section 115 of the Mental Health Act 1983 (Powers of entry and inspection) an </w:t>
      </w:r>
      <w:r w:rsidR="003D2ED1">
        <w:t>A</w:t>
      </w:r>
      <w:r>
        <w:t xml:space="preserve">pproved </w:t>
      </w:r>
      <w:r w:rsidR="003D2ED1">
        <w:t>M</w:t>
      </w:r>
      <w:r>
        <w:t xml:space="preserve">ental </w:t>
      </w:r>
      <w:r w:rsidR="003D2ED1">
        <w:t>H</w:t>
      </w:r>
      <w:r>
        <w:t xml:space="preserve">ealth </w:t>
      </w:r>
      <w:r w:rsidR="003D2ED1">
        <w:t>P</w:t>
      </w:r>
      <w:r>
        <w:t>rofessional (AMHP) may at all reasonable times enter and inspect any premises (other than a hospital) in which a mentally disordered person is living – if the professional has reasonable cause to believe that the person is not receiving proper care. This power can only be used after the approved professional, if asked, has produced a duly authenticated document showing that he or she is such a professional.</w:t>
      </w:r>
    </w:p>
    <w:p w14:paraId="561C7AE6" w14:textId="77777777" w:rsidR="00EA0909" w:rsidRDefault="00EA0909" w:rsidP="00393351">
      <w:pPr>
        <w:pStyle w:val="BodyText"/>
        <w:spacing w:before="10"/>
        <w:rPr>
          <w:sz w:val="23"/>
        </w:rPr>
      </w:pPr>
    </w:p>
    <w:p w14:paraId="1DA3BE5F" w14:textId="3762861F" w:rsidR="00EA0909" w:rsidRDefault="0015281E" w:rsidP="00393351">
      <w:pPr>
        <w:pStyle w:val="BodyText"/>
        <w:ind w:left="1152" w:right="728"/>
      </w:pPr>
      <w:r>
        <w:t>Section 115 does not allow for forced entry, the use of force to override the owner’s refusal to give permission to enter, or for force to be used to</w:t>
      </w:r>
      <w:r w:rsidR="00E70296">
        <w:t xml:space="preserve"> talk to a person alone in the dwelling, However, obstruction without reasonable cause be a third party of the approved professional acting under Section 115 could constitute an offence under Section 129 of the Act.</w:t>
      </w:r>
    </w:p>
    <w:p w14:paraId="5F5150D0" w14:textId="7EBFED7E" w:rsidR="00EA0909" w:rsidRDefault="0015281E" w:rsidP="00393351">
      <w:pPr>
        <w:pStyle w:val="BodyText"/>
        <w:spacing w:before="77"/>
        <w:ind w:left="1152" w:right="746"/>
      </w:pPr>
      <w:r>
        <w:t>If entry is still refused, the AMHP may consider whether an application for a warrant (authorising the Police) under Section 135 is justified.</w:t>
      </w:r>
    </w:p>
    <w:p w14:paraId="4D961D91" w14:textId="77777777" w:rsidR="00EA0909" w:rsidRDefault="00EA0909" w:rsidP="00393351">
      <w:pPr>
        <w:pStyle w:val="BodyText"/>
        <w:spacing w:before="1"/>
      </w:pPr>
    </w:p>
    <w:p w14:paraId="12F933FF" w14:textId="77777777" w:rsidR="00EA0909" w:rsidRDefault="0015281E" w:rsidP="00E70296">
      <w:pPr>
        <w:pStyle w:val="ListParagraph"/>
        <w:numPr>
          <w:ilvl w:val="2"/>
          <w:numId w:val="13"/>
        </w:numPr>
        <w:tabs>
          <w:tab w:val="left" w:pos="1997"/>
          <w:tab w:val="left" w:pos="1998"/>
        </w:tabs>
        <w:spacing w:line="293" w:lineRule="exact"/>
        <w:ind w:left="1134"/>
        <w:rPr>
          <w:sz w:val="24"/>
        </w:rPr>
      </w:pPr>
      <w:r>
        <w:rPr>
          <w:sz w:val="24"/>
          <w:u w:val="single"/>
        </w:rPr>
        <w:t>Section</w:t>
      </w:r>
      <w:r>
        <w:rPr>
          <w:spacing w:val="-3"/>
          <w:sz w:val="24"/>
          <w:u w:val="single"/>
        </w:rPr>
        <w:t xml:space="preserve"> </w:t>
      </w:r>
      <w:r>
        <w:rPr>
          <w:sz w:val="24"/>
          <w:u w:val="single"/>
        </w:rPr>
        <w:t>135(1)</w:t>
      </w:r>
    </w:p>
    <w:p w14:paraId="7D4C7BD3" w14:textId="77777777" w:rsidR="00EA0909" w:rsidRDefault="0015281E" w:rsidP="00393351">
      <w:pPr>
        <w:pStyle w:val="BodyText"/>
        <w:ind w:left="1152" w:right="460"/>
      </w:pPr>
      <w:r>
        <w:t>This section of the Act is relevant as it is one way of gaining access to a person reasonably suspected of being ill-treated or neglected. In addition, the ‘reasonable cause to suspect’ condition is mirrored in Section 42 of the Care Act (‘making enquiries’).</w:t>
      </w:r>
    </w:p>
    <w:p w14:paraId="7A3744B6" w14:textId="77777777" w:rsidR="00EA0909" w:rsidRDefault="00EA0909" w:rsidP="00393351">
      <w:pPr>
        <w:pStyle w:val="BodyText"/>
        <w:spacing w:before="11"/>
        <w:rPr>
          <w:sz w:val="23"/>
        </w:rPr>
      </w:pPr>
    </w:p>
    <w:p w14:paraId="3553EC16" w14:textId="77777777" w:rsidR="00EA0909" w:rsidRDefault="0015281E" w:rsidP="00393351">
      <w:pPr>
        <w:pStyle w:val="BodyText"/>
        <w:ind w:left="1152" w:right="768"/>
      </w:pPr>
      <w:r>
        <w:t xml:space="preserve">It provides the authority to seek a warrant authorising a Police Officer to enter premises if it is believed that someone is suffering from a mental disorder, is being ill-treated or neglected or kept otherwise than under proper control anywhere within the jurisdiction of the </w:t>
      </w:r>
      <w:proofErr w:type="gramStart"/>
      <w:r>
        <w:t>court, or</w:t>
      </w:r>
      <w:proofErr w:type="gramEnd"/>
      <w:r>
        <w:t xml:space="preserve"> being unable to care for himself and is living alone in any such place.</w:t>
      </w:r>
    </w:p>
    <w:p w14:paraId="6F94C61B" w14:textId="77777777" w:rsidR="00EA0909" w:rsidRDefault="00EA0909" w:rsidP="00393351">
      <w:pPr>
        <w:pStyle w:val="BodyText"/>
      </w:pPr>
    </w:p>
    <w:p w14:paraId="3980E9E7" w14:textId="77777777" w:rsidR="00EA0909" w:rsidRDefault="0015281E" w:rsidP="00393351">
      <w:pPr>
        <w:pStyle w:val="BodyText"/>
        <w:spacing w:before="1"/>
        <w:ind w:left="1152" w:right="581"/>
      </w:pPr>
      <w:r>
        <w:t>This allows the Police Officer with a Doctor and Approved Mental Health Professional to enter the premises and remove the person to a place of safety for a period of up to 72 hours with a view to an application being made under part II of the Act, or other arrangements for their treatment or care. A place of safety may include a suitable registered care home.</w:t>
      </w:r>
    </w:p>
    <w:p w14:paraId="219A1292" w14:textId="77777777" w:rsidR="00EA0909" w:rsidRDefault="00EA0909" w:rsidP="00393351">
      <w:pPr>
        <w:pStyle w:val="BodyText"/>
        <w:spacing w:before="9"/>
        <w:rPr>
          <w:sz w:val="23"/>
        </w:rPr>
      </w:pPr>
    </w:p>
    <w:p w14:paraId="2EC721BD" w14:textId="77777777" w:rsidR="00EA0909" w:rsidRDefault="0015281E" w:rsidP="00D83E5F">
      <w:pPr>
        <w:pStyle w:val="BodyText"/>
        <w:ind w:left="1134" w:right="701"/>
      </w:pPr>
      <w:r>
        <w:t>Further the powers available under the MHA to detain an individual for compulsory treatment are limited in cases of hoarding because currently expert opinion believes the most effective treatment is that provided consensually.</w:t>
      </w:r>
    </w:p>
    <w:p w14:paraId="28661A11" w14:textId="77777777" w:rsidR="00EA0909" w:rsidRDefault="0015281E" w:rsidP="00D83E5F">
      <w:pPr>
        <w:pStyle w:val="BodyText"/>
        <w:ind w:left="1134" w:right="634"/>
      </w:pPr>
      <w:r>
        <w:t>However, it may be useful in cases of self-neglect or where it is required to treat the manifestations or symptoms of hoarding.</w:t>
      </w:r>
    </w:p>
    <w:p w14:paraId="7002BFCF" w14:textId="77777777" w:rsidR="00EA0909" w:rsidRDefault="00EA0909" w:rsidP="00393351">
      <w:pPr>
        <w:pStyle w:val="BodyText"/>
      </w:pPr>
    </w:p>
    <w:p w14:paraId="34856CE6" w14:textId="3E483150" w:rsidR="00EA0909" w:rsidRDefault="00674DB6" w:rsidP="00393351">
      <w:pPr>
        <w:pStyle w:val="BodyText"/>
        <w:ind w:left="1071" w:right="488"/>
      </w:pPr>
      <w:r>
        <w:t>Finally,</w:t>
      </w:r>
      <w:r w:rsidR="0015281E">
        <w:t xml:space="preserve"> Mental Health services may also be included within discussions/ meetings to advise on access to secondary psychological treatment options and to secure access for the individual.</w:t>
      </w:r>
    </w:p>
    <w:p w14:paraId="7DAF8167" w14:textId="77777777" w:rsidR="00EA0909" w:rsidRDefault="00EA0909">
      <w:pPr>
        <w:pStyle w:val="BodyText"/>
      </w:pPr>
    </w:p>
    <w:p w14:paraId="5104420E" w14:textId="77777777" w:rsidR="00EA0909" w:rsidRDefault="0015281E" w:rsidP="00CA664E">
      <w:pPr>
        <w:pStyle w:val="Heading1"/>
        <w:numPr>
          <w:ilvl w:val="1"/>
          <w:numId w:val="13"/>
        </w:numPr>
        <w:tabs>
          <w:tab w:val="left" w:pos="1279"/>
        </w:tabs>
        <w:ind w:hanging="567"/>
      </w:pPr>
      <w:r>
        <w:rPr>
          <w:color w:val="933634"/>
        </w:rPr>
        <w:t>Police</w:t>
      </w:r>
    </w:p>
    <w:p w14:paraId="2B66F3D2" w14:textId="401F7CD0" w:rsidR="00EA0909" w:rsidRDefault="0015281E" w:rsidP="00393351">
      <w:pPr>
        <w:pStyle w:val="BodyText"/>
        <w:spacing w:before="1"/>
        <w:ind w:left="1071" w:right="746"/>
      </w:pPr>
      <w:r>
        <w:t xml:space="preserve">As with AMHPs the Police have powers of entry and so may prove pivotal in gaining access to conduct assessments if all else fails through the </w:t>
      </w:r>
      <w:r w:rsidR="00674DB6">
        <w:t>following.</w:t>
      </w:r>
    </w:p>
    <w:p w14:paraId="1304099D" w14:textId="77777777" w:rsidR="003D2ED1" w:rsidRDefault="003D2ED1" w:rsidP="00393351">
      <w:pPr>
        <w:pStyle w:val="BodyText"/>
        <w:spacing w:before="1"/>
        <w:ind w:left="1071" w:right="746"/>
      </w:pPr>
    </w:p>
    <w:p w14:paraId="69D1B3BB" w14:textId="765DDEC4" w:rsidR="00342F0B" w:rsidRPr="00342F0B" w:rsidRDefault="00342F0B" w:rsidP="00342F0B">
      <w:pPr>
        <w:pStyle w:val="BodyText"/>
        <w:spacing w:before="1"/>
        <w:ind w:left="567" w:right="746"/>
        <w:rPr>
          <w:color w:val="984806" w:themeColor="accent6" w:themeShade="80"/>
        </w:rPr>
      </w:pPr>
      <w:r w:rsidRPr="00342F0B">
        <w:rPr>
          <w:color w:val="984806" w:themeColor="accent6" w:themeShade="80"/>
        </w:rPr>
        <w:t>7.9.1</w:t>
      </w:r>
    </w:p>
    <w:p w14:paraId="6DB099E5" w14:textId="1CF17B8B" w:rsidR="00EA0909" w:rsidRDefault="0015281E" w:rsidP="00342F0B">
      <w:pPr>
        <w:pStyle w:val="ListParagraph"/>
        <w:tabs>
          <w:tab w:val="left" w:pos="1997"/>
          <w:tab w:val="left" w:pos="1998"/>
        </w:tabs>
        <w:ind w:left="1071" w:right="687" w:firstLine="0"/>
        <w:rPr>
          <w:sz w:val="24"/>
        </w:rPr>
      </w:pPr>
      <w:r>
        <w:rPr>
          <w:sz w:val="24"/>
        </w:rPr>
        <w:t>Section 17 (1) (a) of the Police and Criminal Evident Act 1984, the police have power to enter without a warrant if required to save life or limb; or prevent serious damage to property; or recapture a person who is unlawfully at large while liable to be</w:t>
      </w:r>
      <w:r>
        <w:rPr>
          <w:spacing w:val="-6"/>
          <w:sz w:val="24"/>
        </w:rPr>
        <w:t xml:space="preserve"> </w:t>
      </w:r>
      <w:r>
        <w:rPr>
          <w:sz w:val="24"/>
        </w:rPr>
        <w:t>detained.</w:t>
      </w:r>
    </w:p>
    <w:p w14:paraId="771D3D1D" w14:textId="77777777" w:rsidR="003D2ED1" w:rsidRDefault="003D2ED1" w:rsidP="00342F0B">
      <w:pPr>
        <w:pStyle w:val="ListParagraph"/>
        <w:tabs>
          <w:tab w:val="left" w:pos="1997"/>
          <w:tab w:val="left" w:pos="1998"/>
        </w:tabs>
        <w:ind w:left="1071" w:right="687" w:firstLine="0"/>
        <w:rPr>
          <w:sz w:val="24"/>
        </w:rPr>
      </w:pPr>
    </w:p>
    <w:p w14:paraId="5694BF25" w14:textId="07B9ADAA" w:rsidR="00342F0B" w:rsidRPr="00342F0B" w:rsidRDefault="00342F0B" w:rsidP="00D83E5F">
      <w:pPr>
        <w:pStyle w:val="ListParagraph"/>
        <w:tabs>
          <w:tab w:val="left" w:pos="1997"/>
          <w:tab w:val="left" w:pos="1998"/>
        </w:tabs>
        <w:ind w:left="567" w:right="687" w:firstLine="0"/>
        <w:rPr>
          <w:color w:val="984806" w:themeColor="accent6" w:themeShade="80"/>
          <w:sz w:val="24"/>
        </w:rPr>
      </w:pPr>
      <w:r w:rsidRPr="00342F0B">
        <w:rPr>
          <w:color w:val="984806" w:themeColor="accent6" w:themeShade="80"/>
          <w:sz w:val="24"/>
        </w:rPr>
        <w:t>7.9.2</w:t>
      </w:r>
    </w:p>
    <w:p w14:paraId="2B0CD6E3" w14:textId="77777777" w:rsidR="00EA0909" w:rsidRDefault="0015281E" w:rsidP="00342F0B">
      <w:pPr>
        <w:pStyle w:val="ListParagraph"/>
        <w:tabs>
          <w:tab w:val="left" w:pos="1997"/>
          <w:tab w:val="left" w:pos="1998"/>
        </w:tabs>
        <w:ind w:left="1134" w:right="473" w:firstLine="0"/>
        <w:rPr>
          <w:sz w:val="24"/>
        </w:rPr>
      </w:pPr>
      <w:r>
        <w:rPr>
          <w:sz w:val="24"/>
        </w:rPr>
        <w:t>Section 127 MHA or Section 44 MCA - where a third party seeks to obstruct assessment or frustrate lawful intervention by statutory services the Police may have additional powers of arrest for offences, but again it is recognised that these powers will be used only in exceptional circumstances.</w:t>
      </w:r>
    </w:p>
    <w:p w14:paraId="5C7963CE" w14:textId="77777777" w:rsidR="00EA0909" w:rsidRDefault="0015281E" w:rsidP="00342F0B">
      <w:pPr>
        <w:pStyle w:val="BodyText"/>
        <w:spacing w:before="77"/>
        <w:ind w:left="1134" w:right="518"/>
      </w:pPr>
      <w:r>
        <w:t xml:space="preserve">Under the common law, the doctrine of necessity would provide a defence if force </w:t>
      </w:r>
      <w:proofErr w:type="gramStart"/>
      <w:r>
        <w:t>is</w:t>
      </w:r>
      <w:proofErr w:type="gramEnd"/>
      <w:r>
        <w:t xml:space="preserve"> used to gain entry to private property to apprehend a dangerous mentally disordered person in cases of serious harm to themselves or others within the community. Therefore, the reasonableness of time will presumably depend upon the urgency of the</w:t>
      </w:r>
      <w:r>
        <w:rPr>
          <w:spacing w:val="-8"/>
        </w:rPr>
        <w:t xml:space="preserve"> </w:t>
      </w:r>
      <w:r>
        <w:t>situation.</w:t>
      </w:r>
    </w:p>
    <w:p w14:paraId="37F6C99A" w14:textId="77777777" w:rsidR="00EA0909" w:rsidRDefault="00EA0909">
      <w:pPr>
        <w:pStyle w:val="BodyText"/>
      </w:pPr>
    </w:p>
    <w:p w14:paraId="11A0E4C7" w14:textId="77777777" w:rsidR="00EA0909" w:rsidRDefault="0015281E" w:rsidP="00CA664E">
      <w:pPr>
        <w:pStyle w:val="Heading1"/>
        <w:numPr>
          <w:ilvl w:val="1"/>
          <w:numId w:val="13"/>
        </w:numPr>
        <w:tabs>
          <w:tab w:val="left" w:pos="1279"/>
        </w:tabs>
        <w:spacing w:before="1"/>
        <w:ind w:hanging="567"/>
      </w:pPr>
      <w:r>
        <w:rPr>
          <w:color w:val="933634"/>
        </w:rPr>
        <w:t>Primary Health Services (GPs, Community</w:t>
      </w:r>
      <w:r>
        <w:rPr>
          <w:color w:val="933634"/>
          <w:spacing w:val="-7"/>
        </w:rPr>
        <w:t xml:space="preserve"> </w:t>
      </w:r>
      <w:r>
        <w:rPr>
          <w:color w:val="933634"/>
        </w:rPr>
        <w:t>Services)</w:t>
      </w:r>
    </w:p>
    <w:p w14:paraId="647552E0" w14:textId="472B905F" w:rsidR="00EA0909" w:rsidRDefault="0015281E" w:rsidP="00D83E5F">
      <w:pPr>
        <w:pStyle w:val="BodyText"/>
        <w:ind w:left="1134" w:right="500"/>
      </w:pPr>
      <w:r>
        <w:t xml:space="preserve">In some cases of chronic or persistent self-neglect or hoarding, where individuals are reluctant to engage with social care </w:t>
      </w:r>
      <w:r w:rsidR="00674DB6">
        <w:t>services,</w:t>
      </w:r>
      <w:r>
        <w:t xml:space="preserve"> they may remain compliant with primary healthcare services and will access their GP, district nursing service etc. Alternatively, failure to keep health appointments or to comply with medication may also be an indicator of self-neglect. As well as raising alerts and providing information, primary health services can also be very effective in forming a relationship with a person who self-neglects or hoards and in addressing any of the underlying conditions.</w:t>
      </w:r>
    </w:p>
    <w:p w14:paraId="03F93824" w14:textId="77777777" w:rsidR="00EA0909" w:rsidRDefault="00EA0909">
      <w:pPr>
        <w:pStyle w:val="BodyText"/>
      </w:pPr>
    </w:p>
    <w:p w14:paraId="0AEB6B9D" w14:textId="77777777" w:rsidR="00EA0909" w:rsidRDefault="0015281E" w:rsidP="00C13A25">
      <w:pPr>
        <w:pStyle w:val="BodyText"/>
        <w:ind w:left="1134" w:right="593"/>
      </w:pPr>
      <w:r>
        <w:t>Primary health services should also monitor those people who are engaged with their service and show signs of self-neglect or hoarding but who do not pose a risk of significant harm to themselves or others or where there is no statutory nuisance.</w:t>
      </w:r>
    </w:p>
    <w:p w14:paraId="048C11CC" w14:textId="77777777" w:rsidR="00EA0909" w:rsidRDefault="00EA0909">
      <w:pPr>
        <w:pStyle w:val="BodyText"/>
      </w:pPr>
    </w:p>
    <w:p w14:paraId="0C937596" w14:textId="77777777" w:rsidR="00EA0909" w:rsidRDefault="0015281E" w:rsidP="00CA664E">
      <w:pPr>
        <w:pStyle w:val="Heading1"/>
        <w:numPr>
          <w:ilvl w:val="1"/>
          <w:numId w:val="13"/>
        </w:numPr>
        <w:tabs>
          <w:tab w:val="left" w:pos="1279"/>
        </w:tabs>
        <w:ind w:hanging="567"/>
      </w:pPr>
      <w:r>
        <w:rPr>
          <w:color w:val="933634"/>
        </w:rPr>
        <w:t>Acute Services</w:t>
      </w:r>
    </w:p>
    <w:p w14:paraId="1012B0FF" w14:textId="77777777" w:rsidR="00EA0909" w:rsidRDefault="0015281E" w:rsidP="00D83E5F">
      <w:pPr>
        <w:pStyle w:val="BodyText"/>
        <w:ind w:left="1134" w:right="707"/>
      </w:pPr>
      <w:r>
        <w:t>Often Acute Health Services are the alerters for raising the alarm over cases of self-neglect being the responders to emergency and / or secondary care requirements. It is therefore vitally important that where concerns are identified around self-neglect or hoarding that this policy is instigated by these services.</w:t>
      </w:r>
    </w:p>
    <w:p w14:paraId="381CCE46" w14:textId="77777777" w:rsidR="00EA0909" w:rsidRDefault="00EA0909">
      <w:pPr>
        <w:pStyle w:val="BodyText"/>
      </w:pPr>
    </w:p>
    <w:p w14:paraId="442230A4" w14:textId="77777777" w:rsidR="00EA0909" w:rsidRDefault="0015281E" w:rsidP="00CA664E">
      <w:pPr>
        <w:pStyle w:val="Heading1"/>
        <w:numPr>
          <w:ilvl w:val="1"/>
          <w:numId w:val="13"/>
        </w:numPr>
        <w:tabs>
          <w:tab w:val="left" w:pos="1279"/>
        </w:tabs>
        <w:spacing w:before="1"/>
        <w:ind w:hanging="567"/>
      </w:pPr>
      <w:r>
        <w:rPr>
          <w:color w:val="933634"/>
        </w:rPr>
        <w:t>South Yorkshire Fire and Rescue</w:t>
      </w:r>
      <w:r>
        <w:rPr>
          <w:color w:val="933634"/>
          <w:spacing w:val="-11"/>
        </w:rPr>
        <w:t xml:space="preserve"> </w:t>
      </w:r>
      <w:r>
        <w:rPr>
          <w:color w:val="933634"/>
        </w:rPr>
        <w:t>(SYFR)</w:t>
      </w:r>
    </w:p>
    <w:p w14:paraId="6EB0DBEB" w14:textId="77777777" w:rsidR="00EA0909" w:rsidRDefault="0015281E" w:rsidP="00C13A25">
      <w:pPr>
        <w:pStyle w:val="BodyText"/>
        <w:ind w:left="1134" w:right="527"/>
      </w:pPr>
      <w:r>
        <w:t>SYFR is best placed to work with individuals to assess and address any unacceptable fire risk and to develop strategies to minimise significant harm caused by potential fire risks. SYFR will also raise alerts when called to addresses repeatedly or where homes have significant damage because of a</w:t>
      </w:r>
      <w:r>
        <w:rPr>
          <w:spacing w:val="-34"/>
        </w:rPr>
        <w:t xml:space="preserve"> </w:t>
      </w:r>
      <w:r>
        <w:t>fire and the individual continues to reside at that address. The role of the SYFR under the policy would be one of raising alerts, carrying out fire safety visits, carrying out fire risk assessments and offering advice to individuals assuring them of the necessity of fire prevention and</w:t>
      </w:r>
      <w:r>
        <w:rPr>
          <w:spacing w:val="-9"/>
        </w:rPr>
        <w:t xml:space="preserve"> </w:t>
      </w:r>
      <w:r>
        <w:t>protection.</w:t>
      </w:r>
    </w:p>
    <w:p w14:paraId="11F1A622" w14:textId="77777777" w:rsidR="00EA0909" w:rsidRDefault="00EA0909">
      <w:pPr>
        <w:pStyle w:val="BodyText"/>
      </w:pPr>
    </w:p>
    <w:p w14:paraId="7E7F1F38" w14:textId="77777777" w:rsidR="00EA0909" w:rsidRDefault="0015281E" w:rsidP="00CA664E">
      <w:pPr>
        <w:pStyle w:val="Heading1"/>
        <w:numPr>
          <w:ilvl w:val="1"/>
          <w:numId w:val="13"/>
        </w:numPr>
        <w:tabs>
          <w:tab w:val="left" w:pos="1279"/>
        </w:tabs>
        <w:ind w:hanging="567"/>
      </w:pPr>
      <w:r>
        <w:rPr>
          <w:color w:val="933634"/>
        </w:rPr>
        <w:t>Ambulance Services</w:t>
      </w:r>
    </w:p>
    <w:p w14:paraId="6DDDA260" w14:textId="77777777" w:rsidR="00EA0909" w:rsidRDefault="0015281E" w:rsidP="00C13A25">
      <w:pPr>
        <w:pStyle w:val="BodyText"/>
        <w:ind w:left="1134" w:right="501"/>
      </w:pPr>
      <w:r>
        <w:t>The Ambulance Service are alerters for raising the alarm, in cases of self-neglect or hoarding Yorkshire Ambulance Service will make a referral to Adult Social Care, who thereafter will instigate this policy.</w:t>
      </w:r>
    </w:p>
    <w:p w14:paraId="6AAB209A" w14:textId="77777777" w:rsidR="00EA0909" w:rsidRDefault="00EA0909">
      <w:pPr>
        <w:pStyle w:val="BodyText"/>
        <w:spacing w:before="1"/>
      </w:pPr>
    </w:p>
    <w:p w14:paraId="420EAB28" w14:textId="77777777" w:rsidR="00EA0909" w:rsidRDefault="0015281E" w:rsidP="00CA664E">
      <w:pPr>
        <w:pStyle w:val="Heading1"/>
        <w:numPr>
          <w:ilvl w:val="1"/>
          <w:numId w:val="13"/>
        </w:numPr>
        <w:tabs>
          <w:tab w:val="left" w:pos="1279"/>
        </w:tabs>
        <w:ind w:hanging="567"/>
      </w:pPr>
      <w:r>
        <w:rPr>
          <w:color w:val="933634"/>
        </w:rPr>
        <w:t>Utility</w:t>
      </w:r>
      <w:r>
        <w:rPr>
          <w:color w:val="933634"/>
          <w:spacing w:val="-5"/>
        </w:rPr>
        <w:t xml:space="preserve"> </w:t>
      </w:r>
      <w:r>
        <w:rPr>
          <w:color w:val="933634"/>
        </w:rPr>
        <w:t>Companies</w:t>
      </w:r>
    </w:p>
    <w:p w14:paraId="47C8F6FF" w14:textId="3E627FA3" w:rsidR="00EA0909" w:rsidRDefault="0015281E" w:rsidP="00D83E5F">
      <w:pPr>
        <w:pStyle w:val="BodyText"/>
        <w:ind w:left="1134" w:right="927"/>
      </w:pPr>
      <w:r>
        <w:t xml:space="preserve">Utility companies have an important role in the identification of self-neglect or hoarding since they will visit people’s homes to read meters or to carry out inspections. Engagement of utility companies is therefore important so that reports of self-neglect or hoarding can be </w:t>
      </w:r>
      <w:r w:rsidR="00674DB6">
        <w:t>received,</w:t>
      </w:r>
      <w:r>
        <w:t xml:space="preserve"> and action taken on dangerous appliances.</w:t>
      </w:r>
    </w:p>
    <w:p w14:paraId="54C0D802" w14:textId="77777777" w:rsidR="00EA0909" w:rsidRDefault="0015281E" w:rsidP="00CA664E">
      <w:pPr>
        <w:pStyle w:val="Heading1"/>
        <w:numPr>
          <w:ilvl w:val="1"/>
          <w:numId w:val="13"/>
        </w:numPr>
        <w:tabs>
          <w:tab w:val="left" w:pos="1279"/>
        </w:tabs>
        <w:spacing w:before="77"/>
        <w:ind w:hanging="567"/>
      </w:pPr>
      <w:r>
        <w:rPr>
          <w:color w:val="933634"/>
        </w:rPr>
        <w:t>Domiciliary Care</w:t>
      </w:r>
      <w:r>
        <w:rPr>
          <w:color w:val="933634"/>
          <w:spacing w:val="-6"/>
        </w:rPr>
        <w:t xml:space="preserve"> </w:t>
      </w:r>
      <w:r>
        <w:rPr>
          <w:color w:val="933634"/>
        </w:rPr>
        <w:t>Providers</w:t>
      </w:r>
    </w:p>
    <w:p w14:paraId="052BB772" w14:textId="77777777" w:rsidR="00EA0909" w:rsidRDefault="0015281E" w:rsidP="00D83E5F">
      <w:pPr>
        <w:pStyle w:val="BodyText"/>
        <w:ind w:left="1134" w:right="834"/>
      </w:pPr>
      <w:r>
        <w:t>Care agencies are commissioned by the Rotherham Metropolitan Borough Council to provide support to people in their own homes and are also commissioned directly by people who fund their own care. They have a role in both identifying people who self-neglect or hoard and in working with them.</w:t>
      </w:r>
    </w:p>
    <w:p w14:paraId="79294769" w14:textId="77777777" w:rsidR="00EA0909" w:rsidRDefault="00EA0909">
      <w:pPr>
        <w:pStyle w:val="BodyText"/>
      </w:pPr>
    </w:p>
    <w:p w14:paraId="3FA56D6C" w14:textId="77777777" w:rsidR="00EA0909" w:rsidRDefault="0015281E" w:rsidP="00CA664E">
      <w:pPr>
        <w:pStyle w:val="Heading1"/>
        <w:numPr>
          <w:ilvl w:val="1"/>
          <w:numId w:val="13"/>
        </w:numPr>
        <w:tabs>
          <w:tab w:val="left" w:pos="1279"/>
        </w:tabs>
        <w:spacing w:before="1"/>
        <w:ind w:hanging="567"/>
      </w:pPr>
      <w:r>
        <w:rPr>
          <w:color w:val="933634"/>
        </w:rPr>
        <w:t>Independent and Voluntary</w:t>
      </w:r>
      <w:r>
        <w:rPr>
          <w:color w:val="933634"/>
          <w:spacing w:val="-9"/>
        </w:rPr>
        <w:t xml:space="preserve"> </w:t>
      </w:r>
      <w:r>
        <w:rPr>
          <w:color w:val="933634"/>
        </w:rPr>
        <w:t>Sector</w:t>
      </w:r>
    </w:p>
    <w:p w14:paraId="48639FD3" w14:textId="5A955B68" w:rsidR="00EA0909" w:rsidRDefault="0015281E" w:rsidP="00D83E5F">
      <w:pPr>
        <w:pStyle w:val="BodyText"/>
        <w:ind w:left="1134" w:right="527"/>
      </w:pPr>
      <w:r>
        <w:t xml:space="preserve">The independent and voluntary </w:t>
      </w:r>
      <w:r w:rsidR="003C7479">
        <w:t>sectors often work</w:t>
      </w:r>
      <w:r>
        <w:t xml:space="preserve"> with some of the most complex and vulnerable people and are often the agencies which are actively engaged with the adult.</w:t>
      </w:r>
    </w:p>
    <w:p w14:paraId="2EE07EEC" w14:textId="7571EAEA" w:rsidR="00C76B47" w:rsidRDefault="00C76B47" w:rsidP="00D83E5F">
      <w:pPr>
        <w:pStyle w:val="BodyText"/>
        <w:ind w:left="1134" w:right="527"/>
      </w:pPr>
    </w:p>
    <w:p w14:paraId="2E4E0247" w14:textId="77777777" w:rsidR="00C76B47" w:rsidRDefault="00C76B47" w:rsidP="00D83E5F">
      <w:pPr>
        <w:pStyle w:val="BodyText"/>
        <w:ind w:left="1134" w:right="527"/>
      </w:pPr>
    </w:p>
    <w:p w14:paraId="23B970E1" w14:textId="0A7421EA" w:rsidR="00F41BFD" w:rsidRDefault="00F41BFD">
      <w:pPr>
        <w:pStyle w:val="BodyText"/>
        <w:ind w:left="1278" w:right="527"/>
      </w:pPr>
    </w:p>
    <w:p w14:paraId="4A7C317A" w14:textId="77777777" w:rsidR="00F41BFD" w:rsidRDefault="00F41BFD" w:rsidP="00F41BFD">
      <w:pPr>
        <w:tabs>
          <w:tab w:val="left" w:pos="749"/>
        </w:tabs>
        <w:spacing w:line="319" w:lineRule="exact"/>
        <w:ind w:left="28"/>
        <w:rPr>
          <w:b/>
          <w:sz w:val="28"/>
        </w:rPr>
      </w:pPr>
      <w:r>
        <w:rPr>
          <w:b/>
          <w:color w:val="890000"/>
          <w:sz w:val="28"/>
        </w:rPr>
        <w:t>8.</w:t>
      </w:r>
      <w:r>
        <w:rPr>
          <w:b/>
          <w:color w:val="890000"/>
          <w:sz w:val="28"/>
        </w:rPr>
        <w:tab/>
        <w:t>Information Sharing and</w:t>
      </w:r>
      <w:r>
        <w:rPr>
          <w:b/>
          <w:color w:val="890000"/>
          <w:spacing w:val="1"/>
          <w:sz w:val="28"/>
        </w:rPr>
        <w:t xml:space="preserve"> </w:t>
      </w:r>
      <w:r>
        <w:rPr>
          <w:b/>
          <w:color w:val="890000"/>
          <w:sz w:val="28"/>
        </w:rPr>
        <w:t>Consent</w:t>
      </w:r>
    </w:p>
    <w:p w14:paraId="2445D74A" w14:textId="074797D8" w:rsidR="00F41BFD" w:rsidRDefault="00F41BFD">
      <w:pPr>
        <w:pStyle w:val="BodyText"/>
        <w:ind w:left="1278" w:right="527"/>
      </w:pPr>
    </w:p>
    <w:p w14:paraId="1E4C8DCC" w14:textId="0D56632F" w:rsidR="00F41BFD" w:rsidRDefault="00D83E5F" w:rsidP="00D83E5F">
      <w:pPr>
        <w:pStyle w:val="BodyText"/>
        <w:spacing w:line="257" w:lineRule="exact"/>
        <w:ind w:left="1134"/>
      </w:pPr>
      <w:r>
        <w:t xml:space="preserve">Information governance should not be used as a barrier to sharing information </w:t>
      </w:r>
      <w:proofErr w:type="gramStart"/>
      <w:r>
        <w:t xml:space="preserve">in </w:t>
      </w:r>
      <w:r w:rsidR="00F41BFD">
        <w:t>order to</w:t>
      </w:r>
      <w:proofErr w:type="gramEnd"/>
      <w:r w:rsidR="00F41BFD">
        <w:t xml:space="preserve"> protect people from harm, where imminent risk is identified action must be taken and appropriate information sharing should be undertaken.</w:t>
      </w:r>
    </w:p>
    <w:p w14:paraId="79E8918A" w14:textId="20B0ED58" w:rsidR="00F41BFD" w:rsidRDefault="00F41BFD" w:rsidP="00D83E5F">
      <w:pPr>
        <w:pStyle w:val="BodyText"/>
        <w:ind w:left="1134" w:right="473"/>
      </w:pPr>
      <w:r>
        <w:t xml:space="preserve">Practitioners should always </w:t>
      </w:r>
      <w:r>
        <w:rPr>
          <w:b/>
        </w:rPr>
        <w:t xml:space="preserve">seek </w:t>
      </w:r>
      <w:r>
        <w:t xml:space="preserve">the consent of the adult at the heart of the concern before </w:t>
      </w:r>
      <w:proofErr w:type="gramStart"/>
      <w:r>
        <w:t>taking action</w:t>
      </w:r>
      <w:proofErr w:type="gramEnd"/>
      <w:r>
        <w:t xml:space="preserve"> or sharing information. </w:t>
      </w:r>
      <w:r w:rsidR="00674DB6">
        <w:t>However,</w:t>
      </w:r>
      <w:r>
        <w:t xml:space="preserve"> there may be circumstances when consent cannot be obtained because the adult lacks the capacity to give it but the best interests of the individual or others at risk of harm demand action. In these </w:t>
      </w:r>
      <w:r w:rsidR="00674DB6">
        <w:t>cases,</w:t>
      </w:r>
      <w:r>
        <w:t xml:space="preserve"> Mental Capacity Act guidance should be followed.</w:t>
      </w:r>
    </w:p>
    <w:p w14:paraId="6A245171" w14:textId="77777777" w:rsidR="00F41BFD" w:rsidRDefault="00F41BFD" w:rsidP="00F41BFD">
      <w:pPr>
        <w:pStyle w:val="BodyText"/>
      </w:pPr>
    </w:p>
    <w:p w14:paraId="0E555510" w14:textId="77777777" w:rsidR="00F41BFD" w:rsidRDefault="00F41BFD" w:rsidP="00C13A25">
      <w:pPr>
        <w:pStyle w:val="BodyText"/>
        <w:ind w:left="1134" w:right="514"/>
      </w:pPr>
      <w:r>
        <w:t xml:space="preserve">In some cases, where an adult refuses consent, information can still lawfully be shared if it is in the public interest to do so. This may include protecting someone from serious harm or preventing crime and disorder. The key factors in deciding </w:t>
      </w:r>
      <w:proofErr w:type="gramStart"/>
      <w:r>
        <w:t>whether or not</w:t>
      </w:r>
      <w:proofErr w:type="gramEnd"/>
      <w:r>
        <w:t xml:space="preserve"> to share confidential information are:</w:t>
      </w:r>
    </w:p>
    <w:p w14:paraId="7AAD07B2" w14:textId="77777777" w:rsidR="00F41BFD" w:rsidRDefault="00F41BFD" w:rsidP="00F41BFD">
      <w:pPr>
        <w:pStyle w:val="BodyText"/>
        <w:spacing w:before="1"/>
      </w:pPr>
    </w:p>
    <w:p w14:paraId="5B0D4367" w14:textId="69C10013" w:rsidR="00F41BFD" w:rsidRPr="004F534A" w:rsidRDefault="00F41BFD" w:rsidP="004F534A">
      <w:pPr>
        <w:pStyle w:val="ListParagraph"/>
        <w:numPr>
          <w:ilvl w:val="0"/>
          <w:numId w:val="15"/>
        </w:numPr>
        <w:tabs>
          <w:tab w:val="left" w:pos="1997"/>
          <w:tab w:val="left" w:pos="1998"/>
        </w:tabs>
        <w:ind w:right="1584"/>
        <w:rPr>
          <w:sz w:val="24"/>
        </w:rPr>
      </w:pPr>
      <w:r w:rsidRPr="004F534A">
        <w:rPr>
          <w:b/>
          <w:sz w:val="24"/>
        </w:rPr>
        <w:t xml:space="preserve">Necessity </w:t>
      </w:r>
      <w:r w:rsidRPr="004F534A">
        <w:rPr>
          <w:sz w:val="24"/>
        </w:rPr>
        <w:t>– sharing is likely to make an effective contribution to preventing the risk,</w:t>
      </w:r>
      <w:r w:rsidRPr="004F534A">
        <w:rPr>
          <w:spacing w:val="-6"/>
          <w:sz w:val="24"/>
        </w:rPr>
        <w:t xml:space="preserve"> </w:t>
      </w:r>
      <w:r w:rsidR="00674DB6" w:rsidRPr="004F534A">
        <w:rPr>
          <w:sz w:val="24"/>
        </w:rPr>
        <w:t>and.</w:t>
      </w:r>
    </w:p>
    <w:p w14:paraId="26DFBD7B" w14:textId="77777777" w:rsidR="00F41BFD" w:rsidRPr="004F534A" w:rsidRDefault="00F41BFD" w:rsidP="004F534A">
      <w:pPr>
        <w:pStyle w:val="ListParagraph"/>
        <w:numPr>
          <w:ilvl w:val="0"/>
          <w:numId w:val="15"/>
        </w:numPr>
        <w:tabs>
          <w:tab w:val="left" w:pos="1997"/>
          <w:tab w:val="left" w:pos="1998"/>
        </w:tabs>
        <w:spacing w:before="4" w:line="235" w:lineRule="auto"/>
        <w:ind w:right="770"/>
        <w:rPr>
          <w:sz w:val="24"/>
        </w:rPr>
      </w:pPr>
      <w:r w:rsidRPr="004F534A">
        <w:rPr>
          <w:b/>
          <w:sz w:val="24"/>
        </w:rPr>
        <w:t xml:space="preserve">Proportionality </w:t>
      </w:r>
      <w:r w:rsidRPr="004F534A">
        <w:rPr>
          <w:sz w:val="24"/>
        </w:rPr>
        <w:t>– the public interest in sharing outweighs the interest in maintaining</w:t>
      </w:r>
      <w:r w:rsidRPr="004F534A">
        <w:rPr>
          <w:spacing w:val="-3"/>
          <w:sz w:val="24"/>
        </w:rPr>
        <w:t xml:space="preserve"> </w:t>
      </w:r>
      <w:r w:rsidRPr="004F534A">
        <w:rPr>
          <w:sz w:val="24"/>
        </w:rPr>
        <w:t>confidentiality.</w:t>
      </w:r>
    </w:p>
    <w:p w14:paraId="7074E335" w14:textId="77777777" w:rsidR="00F41BFD" w:rsidRDefault="00F41BFD" w:rsidP="00F41BFD">
      <w:pPr>
        <w:pStyle w:val="BodyText"/>
        <w:spacing w:before="2"/>
      </w:pPr>
    </w:p>
    <w:p w14:paraId="4F3D6C0D" w14:textId="3AAF689A" w:rsidR="00F41BFD" w:rsidRDefault="00F41BFD" w:rsidP="00C13A25">
      <w:pPr>
        <w:pStyle w:val="BodyText"/>
        <w:ind w:left="1134" w:right="746"/>
      </w:pPr>
      <w:r>
        <w:t>If there is any doubt about whether to share information, advice should be obtained from your organisations Information Governance Lead. Things to consider are:</w:t>
      </w:r>
    </w:p>
    <w:p w14:paraId="764CC1EB" w14:textId="77777777" w:rsidR="004F534A" w:rsidRDefault="004F534A" w:rsidP="00F41BFD">
      <w:pPr>
        <w:pStyle w:val="BodyText"/>
        <w:ind w:left="1278" w:right="746"/>
      </w:pPr>
    </w:p>
    <w:p w14:paraId="02671C0C" w14:textId="1B9057FD" w:rsidR="00F41BFD" w:rsidRDefault="00F41BFD" w:rsidP="004F534A">
      <w:pPr>
        <w:pStyle w:val="ListParagraph"/>
        <w:numPr>
          <w:ilvl w:val="0"/>
          <w:numId w:val="16"/>
        </w:numPr>
        <w:tabs>
          <w:tab w:val="left" w:pos="1997"/>
          <w:tab w:val="left" w:pos="1998"/>
        </w:tabs>
        <w:spacing w:before="1" w:line="293" w:lineRule="exact"/>
        <w:rPr>
          <w:sz w:val="24"/>
        </w:rPr>
      </w:pPr>
      <w:r w:rsidRPr="004F534A">
        <w:rPr>
          <w:sz w:val="24"/>
        </w:rPr>
        <w:t xml:space="preserve">Adequate recording if consent was obtained and if not </w:t>
      </w:r>
      <w:proofErr w:type="gramStart"/>
      <w:r w:rsidRPr="004F534A">
        <w:rPr>
          <w:sz w:val="24"/>
        </w:rPr>
        <w:t>why</w:t>
      </w:r>
      <w:r w:rsidRPr="004F534A">
        <w:rPr>
          <w:spacing w:val="-10"/>
          <w:sz w:val="24"/>
        </w:rPr>
        <w:t xml:space="preserve"> </w:t>
      </w:r>
      <w:r w:rsidRPr="004F534A">
        <w:rPr>
          <w:sz w:val="24"/>
        </w:rPr>
        <w:t>not</w:t>
      </w:r>
      <w:proofErr w:type="gramEnd"/>
    </w:p>
    <w:p w14:paraId="0B8C46B3" w14:textId="77777777" w:rsidR="004F534A" w:rsidRPr="004F534A" w:rsidRDefault="004F534A" w:rsidP="004F534A">
      <w:pPr>
        <w:pStyle w:val="ListParagraph"/>
        <w:tabs>
          <w:tab w:val="left" w:pos="1997"/>
          <w:tab w:val="left" w:pos="1998"/>
        </w:tabs>
        <w:spacing w:before="1" w:line="293" w:lineRule="exact"/>
        <w:ind w:left="2142" w:firstLine="0"/>
        <w:rPr>
          <w:sz w:val="24"/>
        </w:rPr>
      </w:pPr>
    </w:p>
    <w:p w14:paraId="48ABAC5C" w14:textId="49C1B887" w:rsidR="00F41BFD" w:rsidRDefault="00F41BFD" w:rsidP="004F534A">
      <w:pPr>
        <w:pStyle w:val="ListParagraph"/>
        <w:numPr>
          <w:ilvl w:val="0"/>
          <w:numId w:val="16"/>
        </w:numPr>
        <w:tabs>
          <w:tab w:val="left" w:pos="1997"/>
          <w:tab w:val="left" w:pos="1998"/>
        </w:tabs>
        <w:ind w:right="882"/>
        <w:rPr>
          <w:sz w:val="24"/>
        </w:rPr>
      </w:pPr>
      <w:r w:rsidRPr="004F534A">
        <w:rPr>
          <w:sz w:val="24"/>
        </w:rPr>
        <w:t>What information was shared and with whom and how the request</w:t>
      </w:r>
      <w:r w:rsidRPr="004F534A">
        <w:rPr>
          <w:spacing w:val="-28"/>
          <w:sz w:val="24"/>
        </w:rPr>
        <w:t xml:space="preserve"> </w:t>
      </w:r>
      <w:r w:rsidRPr="004F534A">
        <w:rPr>
          <w:sz w:val="24"/>
        </w:rPr>
        <w:t>was received and recorded, and how the decision was made to share the information</w:t>
      </w:r>
    </w:p>
    <w:p w14:paraId="17137525" w14:textId="77777777" w:rsidR="004F534A" w:rsidRPr="004F534A" w:rsidRDefault="004F534A" w:rsidP="004F534A">
      <w:pPr>
        <w:pStyle w:val="ListParagraph"/>
        <w:rPr>
          <w:sz w:val="24"/>
        </w:rPr>
      </w:pPr>
    </w:p>
    <w:p w14:paraId="7D002182" w14:textId="00896E09" w:rsidR="00F41BFD" w:rsidRDefault="00F41BFD" w:rsidP="004F534A">
      <w:pPr>
        <w:pStyle w:val="ListParagraph"/>
        <w:numPr>
          <w:ilvl w:val="0"/>
          <w:numId w:val="16"/>
        </w:numPr>
        <w:tabs>
          <w:tab w:val="left" w:pos="1997"/>
          <w:tab w:val="left" w:pos="1998"/>
        </w:tabs>
        <w:spacing w:before="3" w:line="235" w:lineRule="auto"/>
        <w:ind w:right="1053"/>
        <w:rPr>
          <w:sz w:val="24"/>
        </w:rPr>
      </w:pPr>
      <w:r w:rsidRPr="004F534A">
        <w:rPr>
          <w:sz w:val="24"/>
        </w:rPr>
        <w:t>If third party information is involved if consent was obtained and if</w:t>
      </w:r>
      <w:r w:rsidRPr="004F534A">
        <w:rPr>
          <w:spacing w:val="-29"/>
          <w:sz w:val="24"/>
        </w:rPr>
        <w:t xml:space="preserve"> </w:t>
      </w:r>
      <w:r w:rsidR="00674DB6" w:rsidRPr="004F534A">
        <w:rPr>
          <w:sz w:val="24"/>
        </w:rPr>
        <w:t>not,</w:t>
      </w:r>
      <w:r w:rsidRPr="004F534A">
        <w:rPr>
          <w:sz w:val="24"/>
        </w:rPr>
        <w:t xml:space="preserve"> which exemptions</w:t>
      </w:r>
      <w:r w:rsidRPr="004F534A">
        <w:rPr>
          <w:spacing w:val="-3"/>
          <w:sz w:val="24"/>
        </w:rPr>
        <w:t xml:space="preserve"> </w:t>
      </w:r>
      <w:r w:rsidRPr="004F534A">
        <w:rPr>
          <w:sz w:val="24"/>
        </w:rPr>
        <w:t>applied</w:t>
      </w:r>
    </w:p>
    <w:p w14:paraId="334EFACE" w14:textId="77777777" w:rsidR="004F534A" w:rsidRPr="004F534A" w:rsidRDefault="004F534A" w:rsidP="004F534A">
      <w:pPr>
        <w:pStyle w:val="ListParagraph"/>
        <w:tabs>
          <w:tab w:val="left" w:pos="1997"/>
          <w:tab w:val="left" w:pos="1998"/>
        </w:tabs>
        <w:spacing w:before="3" w:line="235" w:lineRule="auto"/>
        <w:ind w:left="2142" w:right="1053" w:firstLine="0"/>
        <w:rPr>
          <w:sz w:val="24"/>
        </w:rPr>
      </w:pPr>
    </w:p>
    <w:p w14:paraId="09127223" w14:textId="77777777" w:rsidR="00F41BFD" w:rsidRPr="004F534A" w:rsidRDefault="00F41BFD" w:rsidP="004F534A">
      <w:pPr>
        <w:pStyle w:val="ListParagraph"/>
        <w:numPr>
          <w:ilvl w:val="0"/>
          <w:numId w:val="16"/>
        </w:numPr>
        <w:tabs>
          <w:tab w:val="left" w:pos="1997"/>
          <w:tab w:val="left" w:pos="1998"/>
        </w:tabs>
        <w:spacing w:before="78"/>
        <w:rPr>
          <w:sz w:val="24"/>
        </w:rPr>
      </w:pPr>
      <w:r w:rsidRPr="004F534A">
        <w:rPr>
          <w:sz w:val="24"/>
        </w:rPr>
        <w:t>All agencies involved must follow the appropriate statutes and</w:t>
      </w:r>
      <w:r w:rsidRPr="004F534A">
        <w:rPr>
          <w:spacing w:val="-19"/>
          <w:sz w:val="24"/>
        </w:rPr>
        <w:t xml:space="preserve"> </w:t>
      </w:r>
      <w:r w:rsidRPr="004F534A">
        <w:rPr>
          <w:sz w:val="24"/>
        </w:rPr>
        <w:t>guidance.</w:t>
      </w:r>
    </w:p>
    <w:p w14:paraId="23B17093" w14:textId="77777777" w:rsidR="00F41BFD" w:rsidRDefault="00F41BFD" w:rsidP="00F41BFD">
      <w:pPr>
        <w:pStyle w:val="BodyText"/>
        <w:spacing w:before="9"/>
        <w:rPr>
          <w:sz w:val="23"/>
        </w:rPr>
      </w:pPr>
    </w:p>
    <w:p w14:paraId="50693D78" w14:textId="77777777" w:rsidR="00E07F0F" w:rsidRDefault="00E07F0F" w:rsidP="00F41BFD">
      <w:pPr>
        <w:pStyle w:val="BodyText"/>
        <w:spacing w:before="1"/>
        <w:ind w:left="1278" w:right="479"/>
      </w:pPr>
    </w:p>
    <w:p w14:paraId="6938724B" w14:textId="3DFA8FBE" w:rsidR="00F41BFD" w:rsidRDefault="00F41BFD" w:rsidP="00F41BFD">
      <w:pPr>
        <w:pStyle w:val="BodyText"/>
        <w:spacing w:before="1"/>
        <w:ind w:left="1278" w:right="479"/>
      </w:pPr>
      <w:r>
        <w:t xml:space="preserve">Under </w:t>
      </w:r>
      <w:r w:rsidR="00E70296">
        <w:t xml:space="preserve">GDPR and </w:t>
      </w:r>
      <w:r>
        <w:t xml:space="preserve">the Data Protection Act </w:t>
      </w:r>
      <w:r w:rsidR="00E70296">
        <w:t>2018</w:t>
      </w:r>
      <w:r>
        <w:t>, organisations have the responsibility to ensure that personal information is processed lawfully and fairly. All adults have a right to view any information held about them. Practitioners should consider</w:t>
      </w:r>
      <w:r>
        <w:rPr>
          <w:spacing w:val="-28"/>
        </w:rPr>
        <w:t xml:space="preserve"> </w:t>
      </w:r>
      <w:r>
        <w:t>this when they are recording information about the</w:t>
      </w:r>
      <w:r>
        <w:rPr>
          <w:spacing w:val="-10"/>
        </w:rPr>
        <w:t xml:space="preserve"> </w:t>
      </w:r>
      <w:r>
        <w:t>adult.</w:t>
      </w:r>
    </w:p>
    <w:p w14:paraId="35859E9C" w14:textId="77777777" w:rsidR="00F41BFD" w:rsidRDefault="00F41BFD" w:rsidP="00F41BFD">
      <w:pPr>
        <w:pStyle w:val="BodyText"/>
      </w:pPr>
    </w:p>
    <w:p w14:paraId="622287B5" w14:textId="77777777" w:rsidR="00F41BFD" w:rsidRDefault="00F41BFD" w:rsidP="00F41BFD">
      <w:pPr>
        <w:pStyle w:val="BodyText"/>
        <w:ind w:left="1278" w:right="746"/>
      </w:pPr>
      <w:r>
        <w:t xml:space="preserve">All agencies need to ensure that when it is decided it is appropriate to share information about hoarded properties with local fire services, and that this is being done on a </w:t>
      </w:r>
      <w:proofErr w:type="gramStart"/>
      <w:r>
        <w:t>need to know</w:t>
      </w:r>
      <w:proofErr w:type="gramEnd"/>
      <w:r>
        <w:t xml:space="preserve"> basis. All information should be transferred in a secure format.</w:t>
      </w:r>
    </w:p>
    <w:p w14:paraId="61BD1E11" w14:textId="77777777" w:rsidR="00F41BFD" w:rsidRDefault="00F41BFD" w:rsidP="00F41BFD">
      <w:pPr>
        <w:pStyle w:val="BodyText"/>
      </w:pPr>
    </w:p>
    <w:p w14:paraId="2F3760EC" w14:textId="77777777" w:rsidR="00F41BFD" w:rsidRDefault="00F41BFD" w:rsidP="00F41BFD">
      <w:pPr>
        <w:pStyle w:val="BodyText"/>
        <w:ind w:left="1278" w:right="781"/>
        <w:jc w:val="both"/>
      </w:pPr>
      <w:r>
        <w:t xml:space="preserve">Where the self-neglect or hoarding behaviour of the adult places a child at risk then this information </w:t>
      </w:r>
      <w:r>
        <w:rPr>
          <w:b/>
        </w:rPr>
        <w:t xml:space="preserve">must </w:t>
      </w:r>
      <w:r>
        <w:t>be shared with Rotherham Children’s Services as appropriate.</w:t>
      </w:r>
    </w:p>
    <w:p w14:paraId="7A8E030A" w14:textId="77777777" w:rsidR="00F41BFD" w:rsidRDefault="00F41BFD" w:rsidP="00F41BFD">
      <w:pPr>
        <w:pStyle w:val="BodyText"/>
        <w:spacing w:before="3"/>
      </w:pPr>
    </w:p>
    <w:p w14:paraId="18FD9DEC" w14:textId="35179783" w:rsidR="00F41BFD" w:rsidRDefault="00F41BFD" w:rsidP="00F41BFD">
      <w:pPr>
        <w:pStyle w:val="BodyText"/>
        <w:ind w:left="1278" w:right="527"/>
      </w:pPr>
      <w:r>
        <w:t>Refer to the HM Government Information Sharing Guidance for more information</w:t>
      </w:r>
    </w:p>
    <w:p w14:paraId="205C014A" w14:textId="04AA2FAE" w:rsidR="00F41BFD" w:rsidRDefault="00F41BFD">
      <w:pPr>
        <w:pStyle w:val="BodyText"/>
        <w:ind w:left="1278" w:right="527"/>
      </w:pPr>
    </w:p>
    <w:p w14:paraId="0FF3D7BE" w14:textId="18A849F9" w:rsidR="00F41BFD" w:rsidRDefault="00F41BFD">
      <w:pPr>
        <w:pStyle w:val="BodyText"/>
        <w:ind w:left="1278" w:right="527"/>
      </w:pPr>
    </w:p>
    <w:p w14:paraId="67625662" w14:textId="41EBAA1C" w:rsidR="00F41BFD" w:rsidRDefault="00F41BFD" w:rsidP="00F41BFD">
      <w:pPr>
        <w:spacing w:before="58"/>
        <w:ind w:left="220"/>
        <w:rPr>
          <w:b/>
          <w:sz w:val="40"/>
        </w:rPr>
      </w:pPr>
    </w:p>
    <w:p w14:paraId="08E9BDE8" w14:textId="0A271692" w:rsidR="003D2ED1" w:rsidRDefault="003D2ED1" w:rsidP="00F41BFD">
      <w:pPr>
        <w:spacing w:before="58"/>
        <w:ind w:left="220"/>
        <w:rPr>
          <w:b/>
          <w:sz w:val="40"/>
        </w:rPr>
      </w:pPr>
    </w:p>
    <w:p w14:paraId="189995BD" w14:textId="57123E10" w:rsidR="003D2ED1" w:rsidRDefault="003D2ED1" w:rsidP="00F41BFD">
      <w:pPr>
        <w:spacing w:before="58"/>
        <w:ind w:left="220"/>
        <w:rPr>
          <w:b/>
          <w:sz w:val="40"/>
        </w:rPr>
      </w:pPr>
    </w:p>
    <w:p w14:paraId="71E3D3CF" w14:textId="4C41B0E6" w:rsidR="003D2ED1" w:rsidRDefault="003D2ED1" w:rsidP="00F41BFD">
      <w:pPr>
        <w:spacing w:before="58"/>
        <w:ind w:left="220"/>
        <w:rPr>
          <w:b/>
          <w:sz w:val="40"/>
        </w:rPr>
      </w:pPr>
    </w:p>
    <w:p w14:paraId="0F2C3569" w14:textId="2E09A60F" w:rsidR="003D2ED1" w:rsidRDefault="003D2ED1" w:rsidP="00F41BFD">
      <w:pPr>
        <w:spacing w:before="58"/>
        <w:ind w:left="220"/>
        <w:rPr>
          <w:b/>
          <w:sz w:val="40"/>
        </w:rPr>
      </w:pPr>
    </w:p>
    <w:p w14:paraId="433447AB" w14:textId="1F59739E" w:rsidR="003D2ED1" w:rsidRDefault="003D2ED1" w:rsidP="00F41BFD">
      <w:pPr>
        <w:spacing w:before="58"/>
        <w:ind w:left="220"/>
        <w:rPr>
          <w:b/>
          <w:sz w:val="40"/>
        </w:rPr>
      </w:pPr>
    </w:p>
    <w:p w14:paraId="45B538CF" w14:textId="545130D1" w:rsidR="00C13A25" w:rsidRDefault="00C13A25" w:rsidP="00F41BFD">
      <w:pPr>
        <w:spacing w:before="58"/>
        <w:ind w:left="220"/>
        <w:rPr>
          <w:b/>
          <w:sz w:val="40"/>
        </w:rPr>
      </w:pPr>
    </w:p>
    <w:p w14:paraId="49CAB70A" w14:textId="6F007EA7" w:rsidR="00C13A25" w:rsidRDefault="00C13A25" w:rsidP="00F41BFD">
      <w:pPr>
        <w:spacing w:before="58"/>
        <w:ind w:left="220"/>
        <w:rPr>
          <w:b/>
          <w:sz w:val="40"/>
        </w:rPr>
      </w:pPr>
    </w:p>
    <w:p w14:paraId="0107B858" w14:textId="2037BC32" w:rsidR="00B2221D" w:rsidRDefault="00B2221D" w:rsidP="00F41BFD">
      <w:pPr>
        <w:spacing w:before="58"/>
        <w:ind w:left="220"/>
        <w:rPr>
          <w:b/>
          <w:sz w:val="40"/>
        </w:rPr>
      </w:pPr>
    </w:p>
    <w:p w14:paraId="153B94CC" w14:textId="29C811CB" w:rsidR="00B2221D" w:rsidRDefault="00B2221D" w:rsidP="00F41BFD">
      <w:pPr>
        <w:spacing w:before="58"/>
        <w:ind w:left="220"/>
        <w:rPr>
          <w:b/>
          <w:sz w:val="40"/>
        </w:rPr>
      </w:pPr>
    </w:p>
    <w:p w14:paraId="7B5F5300" w14:textId="13001CAE" w:rsidR="00B2221D" w:rsidRDefault="00B2221D" w:rsidP="00F41BFD">
      <w:pPr>
        <w:spacing w:before="58"/>
        <w:ind w:left="220"/>
        <w:rPr>
          <w:b/>
          <w:sz w:val="40"/>
        </w:rPr>
      </w:pPr>
    </w:p>
    <w:p w14:paraId="0658E9D9" w14:textId="1C0FEADF" w:rsidR="00B2221D" w:rsidRDefault="00B2221D" w:rsidP="00F41BFD">
      <w:pPr>
        <w:spacing w:before="58"/>
        <w:ind w:left="220"/>
        <w:rPr>
          <w:b/>
          <w:sz w:val="40"/>
        </w:rPr>
      </w:pPr>
    </w:p>
    <w:p w14:paraId="29B239F7" w14:textId="3566811D" w:rsidR="00B2221D" w:rsidRDefault="00B2221D" w:rsidP="00F41BFD">
      <w:pPr>
        <w:spacing w:before="58"/>
        <w:ind w:left="220"/>
        <w:rPr>
          <w:b/>
          <w:sz w:val="40"/>
        </w:rPr>
      </w:pPr>
    </w:p>
    <w:p w14:paraId="3873FAD8" w14:textId="77777777" w:rsidR="00B2221D" w:rsidRDefault="00B2221D" w:rsidP="00F41BFD">
      <w:pPr>
        <w:spacing w:before="58"/>
        <w:ind w:left="220"/>
        <w:rPr>
          <w:b/>
          <w:sz w:val="40"/>
        </w:rPr>
      </w:pPr>
    </w:p>
    <w:p w14:paraId="32431DF8" w14:textId="77777777" w:rsidR="00C13A25" w:rsidRDefault="00C13A25" w:rsidP="00F41BFD">
      <w:pPr>
        <w:spacing w:before="58"/>
        <w:ind w:left="220"/>
        <w:rPr>
          <w:b/>
          <w:sz w:val="40"/>
        </w:rPr>
      </w:pPr>
    </w:p>
    <w:p w14:paraId="045EBA1F" w14:textId="4116DA7A" w:rsidR="003D2ED1" w:rsidRDefault="003D2ED1" w:rsidP="00F41BFD">
      <w:pPr>
        <w:spacing w:before="58"/>
        <w:ind w:left="220"/>
        <w:rPr>
          <w:b/>
          <w:sz w:val="40"/>
        </w:rPr>
      </w:pPr>
    </w:p>
    <w:p w14:paraId="24C86266" w14:textId="70680F70" w:rsidR="003D2ED1" w:rsidRDefault="003D2ED1" w:rsidP="00F41BFD">
      <w:pPr>
        <w:spacing w:before="58"/>
        <w:ind w:left="220"/>
        <w:rPr>
          <w:b/>
          <w:sz w:val="40"/>
        </w:rPr>
      </w:pPr>
    </w:p>
    <w:p w14:paraId="63253CA3" w14:textId="26942A49" w:rsidR="00E07F0F" w:rsidRDefault="00E07F0F" w:rsidP="00F41BFD">
      <w:pPr>
        <w:spacing w:before="58"/>
        <w:ind w:left="220"/>
        <w:rPr>
          <w:b/>
          <w:sz w:val="40"/>
        </w:rPr>
      </w:pPr>
    </w:p>
    <w:p w14:paraId="1D26E9AB" w14:textId="78DF12F8" w:rsidR="00E07F0F" w:rsidRDefault="00E07F0F" w:rsidP="00F41BFD">
      <w:pPr>
        <w:spacing w:before="58"/>
        <w:ind w:left="220"/>
        <w:rPr>
          <w:b/>
          <w:sz w:val="40"/>
        </w:rPr>
      </w:pPr>
    </w:p>
    <w:p w14:paraId="20E7A9BC" w14:textId="72674BAA" w:rsidR="00E07F0F" w:rsidRDefault="00E07F0F" w:rsidP="00F41BFD">
      <w:pPr>
        <w:spacing w:before="58"/>
        <w:ind w:left="220"/>
        <w:rPr>
          <w:b/>
          <w:sz w:val="40"/>
        </w:rPr>
      </w:pPr>
    </w:p>
    <w:p w14:paraId="7FCEA5B3" w14:textId="35B7C86D" w:rsidR="00E07F0F" w:rsidRDefault="00E07F0F" w:rsidP="00F41BFD">
      <w:pPr>
        <w:spacing w:before="58"/>
        <w:ind w:left="220"/>
        <w:rPr>
          <w:b/>
          <w:sz w:val="40"/>
        </w:rPr>
      </w:pPr>
    </w:p>
    <w:p w14:paraId="6690D5F0" w14:textId="77777777" w:rsidR="00E07F0F" w:rsidRDefault="00E07F0F" w:rsidP="00F41BFD">
      <w:pPr>
        <w:spacing w:before="58"/>
        <w:ind w:left="220"/>
        <w:rPr>
          <w:b/>
          <w:sz w:val="40"/>
        </w:rPr>
      </w:pPr>
    </w:p>
    <w:p w14:paraId="0D1A7D4B" w14:textId="77777777" w:rsidR="003D2ED1" w:rsidRDefault="003D2ED1" w:rsidP="00F41BFD">
      <w:pPr>
        <w:spacing w:before="58"/>
        <w:ind w:left="220"/>
        <w:rPr>
          <w:b/>
          <w:sz w:val="40"/>
        </w:rPr>
      </w:pPr>
    </w:p>
    <w:p w14:paraId="7E51D6C3" w14:textId="13119929" w:rsidR="00F41BFD" w:rsidRDefault="00F41BFD" w:rsidP="00F41BFD">
      <w:pPr>
        <w:spacing w:before="58"/>
        <w:ind w:left="220"/>
        <w:rPr>
          <w:b/>
          <w:sz w:val="40"/>
        </w:rPr>
      </w:pPr>
      <w:r>
        <w:rPr>
          <w:b/>
          <w:sz w:val="40"/>
        </w:rPr>
        <w:t xml:space="preserve">Appendix </w:t>
      </w:r>
      <w:r w:rsidR="00CF03E7">
        <w:rPr>
          <w:b/>
          <w:sz w:val="40"/>
        </w:rPr>
        <w:t>1</w:t>
      </w:r>
      <w:r>
        <w:rPr>
          <w:b/>
          <w:sz w:val="40"/>
        </w:rPr>
        <w:t>: Possible legal interventions</w:t>
      </w:r>
    </w:p>
    <w:p w14:paraId="24A8F7CB" w14:textId="77777777" w:rsidR="00F41BFD" w:rsidRDefault="00F41BFD" w:rsidP="00F41BFD">
      <w:pPr>
        <w:pStyle w:val="BodyText"/>
        <w:spacing w:before="4"/>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629"/>
        <w:gridCol w:w="3939"/>
      </w:tblGrid>
      <w:tr w:rsidR="00F41BFD" w14:paraId="3E203113" w14:textId="77777777" w:rsidTr="00B1466D">
        <w:trPr>
          <w:trHeight w:val="660"/>
        </w:trPr>
        <w:tc>
          <w:tcPr>
            <w:tcW w:w="1668" w:type="dxa"/>
            <w:tcBorders>
              <w:left w:val="single" w:sz="6" w:space="0" w:color="000000"/>
            </w:tcBorders>
          </w:tcPr>
          <w:p w14:paraId="0136F174" w14:textId="77777777" w:rsidR="00F41BFD" w:rsidRDefault="00F41BFD" w:rsidP="00B1466D">
            <w:pPr>
              <w:pStyle w:val="TableParagraph"/>
              <w:spacing w:before="53"/>
              <w:ind w:left="100"/>
              <w:rPr>
                <w:b/>
                <w:sz w:val="24"/>
              </w:rPr>
            </w:pPr>
            <w:r>
              <w:rPr>
                <w:b/>
                <w:sz w:val="24"/>
              </w:rPr>
              <w:t>Agency</w:t>
            </w:r>
          </w:p>
        </w:tc>
        <w:tc>
          <w:tcPr>
            <w:tcW w:w="3629" w:type="dxa"/>
          </w:tcPr>
          <w:p w14:paraId="33D9A64A" w14:textId="77777777" w:rsidR="00F41BFD" w:rsidRDefault="00F41BFD" w:rsidP="00B1466D">
            <w:pPr>
              <w:pStyle w:val="TableParagraph"/>
              <w:spacing w:before="53"/>
              <w:ind w:left="102"/>
              <w:rPr>
                <w:b/>
                <w:sz w:val="24"/>
              </w:rPr>
            </w:pPr>
            <w:r>
              <w:rPr>
                <w:b/>
                <w:sz w:val="24"/>
              </w:rPr>
              <w:t>Legal Power and Action</w:t>
            </w:r>
          </w:p>
        </w:tc>
        <w:tc>
          <w:tcPr>
            <w:tcW w:w="3939" w:type="dxa"/>
          </w:tcPr>
          <w:p w14:paraId="3FCD32BC" w14:textId="77777777" w:rsidR="00F41BFD" w:rsidRDefault="00F41BFD" w:rsidP="00B1466D">
            <w:pPr>
              <w:pStyle w:val="TableParagraph"/>
              <w:spacing w:before="53"/>
              <w:ind w:left="103" w:right="978"/>
              <w:rPr>
                <w:b/>
                <w:sz w:val="24"/>
              </w:rPr>
            </w:pPr>
            <w:r>
              <w:rPr>
                <w:b/>
                <w:sz w:val="24"/>
              </w:rPr>
              <w:t>Circumstances requiring intervention</w:t>
            </w:r>
          </w:p>
        </w:tc>
      </w:tr>
      <w:tr w:rsidR="00F41BFD" w14:paraId="4149561C" w14:textId="77777777" w:rsidTr="00B1466D">
        <w:trPr>
          <w:trHeight w:val="1880"/>
        </w:trPr>
        <w:tc>
          <w:tcPr>
            <w:tcW w:w="1668" w:type="dxa"/>
            <w:tcBorders>
              <w:left w:val="single" w:sz="6" w:space="0" w:color="000000"/>
            </w:tcBorders>
          </w:tcPr>
          <w:p w14:paraId="74076EBB" w14:textId="65CC6D90" w:rsidR="00F41BFD" w:rsidRDefault="00F41BFD" w:rsidP="00B1466D">
            <w:pPr>
              <w:pStyle w:val="TableParagraph"/>
              <w:spacing w:before="55"/>
              <w:ind w:left="100" w:right="129"/>
            </w:pPr>
            <w:r>
              <w:t xml:space="preserve">Environmental </w:t>
            </w:r>
            <w:r w:rsidR="003D2ED1">
              <w:t>H</w:t>
            </w:r>
            <w:r>
              <w:t>ealth</w:t>
            </w:r>
          </w:p>
        </w:tc>
        <w:tc>
          <w:tcPr>
            <w:tcW w:w="3629" w:type="dxa"/>
          </w:tcPr>
          <w:p w14:paraId="5C2FEB0D" w14:textId="77777777" w:rsidR="00F41BFD" w:rsidRDefault="00F41BFD" w:rsidP="00B1466D">
            <w:pPr>
              <w:pStyle w:val="TableParagraph"/>
              <w:spacing w:before="52"/>
              <w:ind w:left="102" w:right="721"/>
            </w:pPr>
            <w:r>
              <w:rPr>
                <w:b/>
              </w:rPr>
              <w:t xml:space="preserve">Power of entry/ Warrant (s.287 Public Health Act) </w:t>
            </w:r>
            <w:r>
              <w:t>Gain entry for examination/ execution of necessary work</w:t>
            </w:r>
          </w:p>
          <w:p w14:paraId="355939F3" w14:textId="77777777" w:rsidR="00F41BFD" w:rsidRDefault="00F41BFD" w:rsidP="00B1466D">
            <w:pPr>
              <w:pStyle w:val="TableParagraph"/>
              <w:ind w:left="102" w:right="330"/>
            </w:pPr>
            <w:r>
              <w:t>required under Public Health Act Police attendance required for forced entry</w:t>
            </w:r>
          </w:p>
        </w:tc>
        <w:tc>
          <w:tcPr>
            <w:tcW w:w="3939" w:type="dxa"/>
          </w:tcPr>
          <w:p w14:paraId="3B10EC28" w14:textId="77777777" w:rsidR="00F41BFD" w:rsidRDefault="00F41BFD" w:rsidP="00B1466D">
            <w:pPr>
              <w:pStyle w:val="TableParagraph"/>
              <w:spacing w:before="55"/>
              <w:ind w:left="103" w:right="271"/>
            </w:pPr>
            <w:r>
              <w:t>Non-engagement of person. To gain entry for</w:t>
            </w:r>
          </w:p>
          <w:p w14:paraId="13407BF2" w14:textId="77777777" w:rsidR="00F41BFD" w:rsidRDefault="00F41BFD" w:rsidP="00B1466D">
            <w:pPr>
              <w:pStyle w:val="TableParagraph"/>
              <w:ind w:left="103" w:right="308"/>
            </w:pPr>
            <w:r>
              <w:t>examination/execution of necessary work</w:t>
            </w:r>
          </w:p>
          <w:p w14:paraId="2BDFBC58" w14:textId="77777777" w:rsidR="00F41BFD" w:rsidRDefault="00F41BFD" w:rsidP="00B1466D">
            <w:pPr>
              <w:pStyle w:val="TableParagraph"/>
              <w:spacing w:before="2"/>
              <w:ind w:left="103" w:right="430"/>
            </w:pPr>
            <w:r>
              <w:t>(All tenure including Leaseholders/ Freeholders)</w:t>
            </w:r>
          </w:p>
        </w:tc>
      </w:tr>
      <w:tr w:rsidR="00F41BFD" w14:paraId="2C8F7545" w14:textId="77777777" w:rsidTr="00B1466D">
        <w:trPr>
          <w:trHeight w:val="1880"/>
        </w:trPr>
        <w:tc>
          <w:tcPr>
            <w:tcW w:w="1668" w:type="dxa"/>
            <w:tcBorders>
              <w:left w:val="single" w:sz="6" w:space="0" w:color="000000"/>
            </w:tcBorders>
          </w:tcPr>
          <w:p w14:paraId="3579375B" w14:textId="6E940F17" w:rsidR="00F41BFD" w:rsidRDefault="00F41BFD" w:rsidP="00B1466D">
            <w:pPr>
              <w:pStyle w:val="TableParagraph"/>
              <w:spacing w:before="55"/>
              <w:ind w:left="100" w:right="129"/>
            </w:pPr>
            <w:r>
              <w:t xml:space="preserve">Environmental </w:t>
            </w:r>
            <w:r w:rsidR="003D2ED1">
              <w:t>H</w:t>
            </w:r>
            <w:r>
              <w:t>ealth</w:t>
            </w:r>
          </w:p>
        </w:tc>
        <w:tc>
          <w:tcPr>
            <w:tcW w:w="3629" w:type="dxa"/>
          </w:tcPr>
          <w:p w14:paraId="064D66F8" w14:textId="77777777" w:rsidR="00F41BFD" w:rsidRDefault="00F41BFD" w:rsidP="00B1466D">
            <w:pPr>
              <w:pStyle w:val="TableParagraph"/>
              <w:spacing w:before="52"/>
              <w:ind w:left="102" w:right="244"/>
            </w:pPr>
            <w:r>
              <w:rPr>
                <w:b/>
              </w:rPr>
              <w:t xml:space="preserve">Power of entry/ Warrant (s.239/240 Public Health Act) </w:t>
            </w:r>
            <w:r>
              <w:t>Environmental Health Officer to apply to Magistrate. Good reason to force entry will be required (all party evidence gathering) Police attendance required</w:t>
            </w:r>
          </w:p>
        </w:tc>
        <w:tc>
          <w:tcPr>
            <w:tcW w:w="3939" w:type="dxa"/>
          </w:tcPr>
          <w:p w14:paraId="6273E174" w14:textId="77777777" w:rsidR="00F41BFD" w:rsidRDefault="00F41BFD" w:rsidP="00B1466D">
            <w:pPr>
              <w:pStyle w:val="TableParagraph"/>
              <w:spacing w:before="55"/>
              <w:ind w:left="103" w:right="594"/>
              <w:jc w:val="both"/>
            </w:pPr>
            <w:r>
              <w:t>Non-engagement of person/entry previously denied. To survey and examine</w:t>
            </w:r>
          </w:p>
          <w:p w14:paraId="129D032C" w14:textId="77777777" w:rsidR="00F41BFD" w:rsidRDefault="00F41BFD" w:rsidP="00B1466D">
            <w:pPr>
              <w:pStyle w:val="TableParagraph"/>
              <w:ind w:left="103" w:right="430"/>
            </w:pPr>
            <w:r>
              <w:t>(All tenure including Leaseholders/ Freeholders)</w:t>
            </w:r>
          </w:p>
        </w:tc>
      </w:tr>
      <w:tr w:rsidR="00F41BFD" w14:paraId="6279EC89" w14:textId="77777777" w:rsidTr="00B1466D">
        <w:trPr>
          <w:trHeight w:val="2120"/>
        </w:trPr>
        <w:tc>
          <w:tcPr>
            <w:tcW w:w="1668" w:type="dxa"/>
            <w:tcBorders>
              <w:left w:val="single" w:sz="6" w:space="0" w:color="000000"/>
            </w:tcBorders>
          </w:tcPr>
          <w:p w14:paraId="16929A15" w14:textId="4113E722" w:rsidR="00F41BFD" w:rsidRDefault="00F41BFD" w:rsidP="00B1466D">
            <w:pPr>
              <w:pStyle w:val="TableParagraph"/>
              <w:spacing w:before="55"/>
              <w:ind w:left="100" w:right="129"/>
            </w:pPr>
            <w:r>
              <w:t xml:space="preserve">Environmental </w:t>
            </w:r>
            <w:r w:rsidR="003D2ED1">
              <w:t>H</w:t>
            </w:r>
            <w:r>
              <w:t>ealth</w:t>
            </w:r>
          </w:p>
        </w:tc>
        <w:tc>
          <w:tcPr>
            <w:tcW w:w="3629" w:type="dxa"/>
          </w:tcPr>
          <w:p w14:paraId="112DCC15" w14:textId="77777777" w:rsidR="00F41BFD" w:rsidRDefault="00F41BFD" w:rsidP="00B1466D">
            <w:pPr>
              <w:pStyle w:val="TableParagraph"/>
              <w:spacing w:before="52"/>
              <w:ind w:left="102" w:right="331"/>
              <w:rPr>
                <w:b/>
              </w:rPr>
            </w:pPr>
            <w:r>
              <w:rPr>
                <w:b/>
              </w:rPr>
              <w:t>Enforcement Notice (s.83 PHA 1936)</w:t>
            </w:r>
          </w:p>
          <w:p w14:paraId="24FAFACD" w14:textId="77777777" w:rsidR="00F41BFD" w:rsidRDefault="00F41BFD" w:rsidP="00B1466D">
            <w:pPr>
              <w:pStyle w:val="TableParagraph"/>
              <w:ind w:left="102" w:right="183"/>
            </w:pPr>
            <w:r>
              <w:t>Notice requires person served to comply. Failure to do so can lead to council carrying out requirements, at own expense; though can recover expenses that were reasonably incurred</w:t>
            </w:r>
          </w:p>
        </w:tc>
        <w:tc>
          <w:tcPr>
            <w:tcW w:w="3939" w:type="dxa"/>
          </w:tcPr>
          <w:p w14:paraId="4B7454A7" w14:textId="77777777" w:rsidR="00F41BFD" w:rsidRDefault="00F41BFD" w:rsidP="00B1466D">
            <w:pPr>
              <w:pStyle w:val="TableParagraph"/>
              <w:spacing w:before="55"/>
              <w:ind w:left="103" w:right="174"/>
            </w:pPr>
            <w:r>
              <w:t>Filthy or unwholesome condition of premises (articles requiring cleansing or destruction) Prevention of injury or danger to person served.</w:t>
            </w:r>
          </w:p>
          <w:p w14:paraId="48E05DC3" w14:textId="77777777" w:rsidR="00F41BFD" w:rsidRDefault="00F41BFD" w:rsidP="00B1466D">
            <w:pPr>
              <w:pStyle w:val="TableParagraph"/>
              <w:spacing w:before="1"/>
              <w:ind w:left="103" w:right="430"/>
            </w:pPr>
            <w:r>
              <w:t>(All tenure including Leaseholders/ Freeholders/Empty properties)</w:t>
            </w:r>
          </w:p>
        </w:tc>
      </w:tr>
      <w:tr w:rsidR="00F41BFD" w14:paraId="0231BED3" w14:textId="77777777" w:rsidTr="00B1466D">
        <w:trPr>
          <w:trHeight w:val="1620"/>
        </w:trPr>
        <w:tc>
          <w:tcPr>
            <w:tcW w:w="1668" w:type="dxa"/>
            <w:tcBorders>
              <w:left w:val="single" w:sz="6" w:space="0" w:color="000000"/>
            </w:tcBorders>
          </w:tcPr>
          <w:p w14:paraId="7A7436C8" w14:textId="3396CDE8" w:rsidR="00F41BFD" w:rsidRDefault="00F41BFD" w:rsidP="00B1466D">
            <w:pPr>
              <w:pStyle w:val="TableParagraph"/>
              <w:spacing w:before="55"/>
              <w:ind w:left="100" w:right="129"/>
            </w:pPr>
            <w:r>
              <w:t xml:space="preserve">Environmental </w:t>
            </w:r>
            <w:r w:rsidR="003D2ED1">
              <w:t>H</w:t>
            </w:r>
            <w:r>
              <w:t>ealth</w:t>
            </w:r>
          </w:p>
        </w:tc>
        <w:tc>
          <w:tcPr>
            <w:tcW w:w="3629" w:type="dxa"/>
          </w:tcPr>
          <w:p w14:paraId="57668FE4" w14:textId="77777777" w:rsidR="00F41BFD" w:rsidRDefault="00F41BFD" w:rsidP="00B1466D">
            <w:pPr>
              <w:pStyle w:val="TableParagraph"/>
              <w:spacing w:before="52"/>
              <w:ind w:left="102" w:right="612"/>
              <w:rPr>
                <w:b/>
              </w:rPr>
            </w:pPr>
            <w:r>
              <w:rPr>
                <w:b/>
              </w:rPr>
              <w:t>Litter Clearing Notice (Section 92a Environmental Protection Act 1990)</w:t>
            </w:r>
          </w:p>
          <w:p w14:paraId="14AAF3C6" w14:textId="77777777" w:rsidR="00F41BFD" w:rsidRDefault="00F41BFD" w:rsidP="00B1466D">
            <w:pPr>
              <w:pStyle w:val="TableParagraph"/>
              <w:ind w:left="102" w:right="222"/>
              <w:jc w:val="both"/>
            </w:pPr>
            <w:r>
              <w:t>Environmental Health to make an assessment to see if this option is the most suitable.</w:t>
            </w:r>
          </w:p>
        </w:tc>
        <w:tc>
          <w:tcPr>
            <w:tcW w:w="3939" w:type="dxa"/>
          </w:tcPr>
          <w:p w14:paraId="7D56B384" w14:textId="77777777" w:rsidR="00F41BFD" w:rsidRDefault="00F41BFD" w:rsidP="00B1466D">
            <w:pPr>
              <w:pStyle w:val="TableParagraph"/>
              <w:spacing w:before="55"/>
              <w:ind w:left="103" w:right="223"/>
            </w:pPr>
            <w:r>
              <w:t>Where land open to air is defaced by refuse which is detrimental to the amenity of the locality. An example would be where hoarding has spilled over into a garden area.</w:t>
            </w:r>
          </w:p>
        </w:tc>
      </w:tr>
      <w:tr w:rsidR="00F41BFD" w14:paraId="101EE86A" w14:textId="77777777" w:rsidTr="00B1466D">
        <w:trPr>
          <w:trHeight w:val="1360"/>
        </w:trPr>
        <w:tc>
          <w:tcPr>
            <w:tcW w:w="1668" w:type="dxa"/>
            <w:tcBorders>
              <w:left w:val="single" w:sz="6" w:space="0" w:color="000000"/>
            </w:tcBorders>
          </w:tcPr>
          <w:p w14:paraId="49725F79" w14:textId="77777777" w:rsidR="00F41BFD" w:rsidRDefault="00F41BFD" w:rsidP="00B1466D">
            <w:pPr>
              <w:pStyle w:val="TableParagraph"/>
              <w:spacing w:before="55"/>
              <w:ind w:left="100"/>
            </w:pPr>
            <w:r>
              <w:t>Police</w:t>
            </w:r>
          </w:p>
        </w:tc>
        <w:tc>
          <w:tcPr>
            <w:tcW w:w="3629" w:type="dxa"/>
          </w:tcPr>
          <w:p w14:paraId="43C56EFD" w14:textId="77777777" w:rsidR="00F41BFD" w:rsidRDefault="00F41BFD" w:rsidP="00B1466D">
            <w:pPr>
              <w:pStyle w:val="TableParagraph"/>
              <w:spacing w:before="52"/>
              <w:ind w:left="102" w:right="195"/>
            </w:pPr>
            <w:r>
              <w:rPr>
                <w:b/>
              </w:rPr>
              <w:t xml:space="preserve">Power of Entry (S17 of Police and Criminal Evidence Act) </w:t>
            </w:r>
            <w:r>
              <w:t>Person inside the property is not responding to outside contact and there is evidence of danger.</w:t>
            </w:r>
          </w:p>
        </w:tc>
        <w:tc>
          <w:tcPr>
            <w:tcW w:w="3939" w:type="dxa"/>
          </w:tcPr>
          <w:p w14:paraId="083FBC13" w14:textId="77777777" w:rsidR="00F41BFD" w:rsidRDefault="00F41BFD" w:rsidP="00B1466D">
            <w:pPr>
              <w:pStyle w:val="TableParagraph"/>
              <w:spacing w:before="55"/>
              <w:ind w:left="103" w:right="113"/>
            </w:pPr>
            <w:r>
              <w:t>Information that someone was inside the premises was ill or injured and the Police would need to gain entry to save life and limb</w:t>
            </w:r>
          </w:p>
        </w:tc>
      </w:tr>
      <w:tr w:rsidR="00F41BFD" w14:paraId="293B70C9" w14:textId="77777777" w:rsidTr="00B1466D">
        <w:trPr>
          <w:trHeight w:val="3400"/>
        </w:trPr>
        <w:tc>
          <w:tcPr>
            <w:tcW w:w="1668" w:type="dxa"/>
            <w:tcBorders>
              <w:left w:val="single" w:sz="6" w:space="0" w:color="000000"/>
            </w:tcBorders>
          </w:tcPr>
          <w:p w14:paraId="0CC6F73D" w14:textId="77777777" w:rsidR="00F41BFD" w:rsidRDefault="00F41BFD" w:rsidP="00B1466D">
            <w:pPr>
              <w:pStyle w:val="TableParagraph"/>
              <w:spacing w:before="55"/>
              <w:ind w:left="100"/>
            </w:pPr>
            <w:r>
              <w:t>Housing</w:t>
            </w:r>
          </w:p>
        </w:tc>
        <w:tc>
          <w:tcPr>
            <w:tcW w:w="3629" w:type="dxa"/>
          </w:tcPr>
          <w:p w14:paraId="480792A3" w14:textId="77777777" w:rsidR="00F41BFD" w:rsidRDefault="00F41BFD" w:rsidP="00B1466D">
            <w:pPr>
              <w:pStyle w:val="TableParagraph"/>
              <w:spacing w:before="52"/>
              <w:ind w:left="102" w:right="465"/>
              <w:rPr>
                <w:b/>
              </w:rPr>
            </w:pPr>
            <w:r>
              <w:rPr>
                <w:b/>
              </w:rPr>
              <w:t>Anti-Social Behaviour, Crime and Policing Act 2014</w:t>
            </w:r>
          </w:p>
          <w:p w14:paraId="659148E2" w14:textId="77777777" w:rsidR="00F41BFD" w:rsidRDefault="00F41BFD" w:rsidP="00B1466D">
            <w:pPr>
              <w:pStyle w:val="TableParagraph"/>
              <w:spacing w:before="3"/>
              <w:ind w:left="102" w:right="151"/>
            </w:pPr>
            <w:r>
              <w:t>A civil injunction can be obtained from the County Court if the court is satisfied that the person against whom the injunction is sought has engaged or threatens to engage in anti-social behaviour, or if the court considers it just and convenient to grant the injunction for the purpose of preventing the person from engaging in anti- social</w:t>
            </w:r>
            <w:r>
              <w:rPr>
                <w:spacing w:val="-6"/>
              </w:rPr>
              <w:t xml:space="preserve"> </w:t>
            </w:r>
            <w:r>
              <w:t>behaviour.</w:t>
            </w:r>
          </w:p>
        </w:tc>
        <w:tc>
          <w:tcPr>
            <w:tcW w:w="3939" w:type="dxa"/>
          </w:tcPr>
          <w:p w14:paraId="11A605DC" w14:textId="77777777" w:rsidR="00F41BFD" w:rsidRDefault="00F41BFD" w:rsidP="00B1466D">
            <w:pPr>
              <w:pStyle w:val="TableParagraph"/>
              <w:spacing w:before="55"/>
              <w:ind w:left="103" w:right="320"/>
            </w:pPr>
            <w:r>
              <w:t xml:space="preserve">Conduct by the tenant which </w:t>
            </w:r>
            <w:proofErr w:type="gramStart"/>
            <w:r>
              <w:t>is capable of causing</w:t>
            </w:r>
            <w:proofErr w:type="gramEnd"/>
            <w:r>
              <w:t xml:space="preserve"> housing-related nuisance or annoyance to any person. “Housing-related” means directly or indirectly relating to the housing management functions of a housing provider or a local housing authority</w:t>
            </w:r>
          </w:p>
        </w:tc>
      </w:tr>
    </w:tbl>
    <w:p w14:paraId="68629AC5" w14:textId="77777777" w:rsidR="00F41BFD" w:rsidRDefault="00F41BFD" w:rsidP="00F41BFD">
      <w:pPr>
        <w:sectPr w:rsidR="00F41BFD">
          <w:footerReference w:type="default" r:id="rId14"/>
          <w:pgSz w:w="11910" w:h="16840"/>
          <w:pgMar w:top="1360" w:right="1220" w:bottom="1240" w:left="1220" w:header="0" w:footer="995"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629"/>
        <w:gridCol w:w="3939"/>
      </w:tblGrid>
      <w:tr w:rsidR="00F41BFD" w14:paraId="6B22B643" w14:textId="77777777" w:rsidTr="00B1466D">
        <w:trPr>
          <w:trHeight w:val="4660"/>
        </w:trPr>
        <w:tc>
          <w:tcPr>
            <w:tcW w:w="1668" w:type="dxa"/>
            <w:tcBorders>
              <w:left w:val="single" w:sz="6" w:space="0" w:color="000000"/>
            </w:tcBorders>
          </w:tcPr>
          <w:p w14:paraId="29D869E9" w14:textId="77777777" w:rsidR="00F41BFD" w:rsidRDefault="00F41BFD" w:rsidP="00B1466D">
            <w:pPr>
              <w:pStyle w:val="TableParagraph"/>
              <w:spacing w:before="55"/>
              <w:ind w:left="100"/>
            </w:pPr>
            <w:r>
              <w:t>Housing</w:t>
            </w:r>
          </w:p>
        </w:tc>
        <w:tc>
          <w:tcPr>
            <w:tcW w:w="3629" w:type="dxa"/>
          </w:tcPr>
          <w:p w14:paraId="6E63CA29" w14:textId="77777777" w:rsidR="00F41BFD" w:rsidRDefault="00F41BFD" w:rsidP="00B1466D">
            <w:pPr>
              <w:pStyle w:val="TableParagraph"/>
              <w:spacing w:before="52"/>
              <w:ind w:left="102"/>
              <w:rPr>
                <w:b/>
              </w:rPr>
            </w:pPr>
            <w:r>
              <w:rPr>
                <w:b/>
              </w:rPr>
              <w:t>Housing Act 2004</w:t>
            </w:r>
          </w:p>
          <w:p w14:paraId="054F81C8" w14:textId="77777777" w:rsidR="00F41BFD" w:rsidRDefault="00F41BFD" w:rsidP="00B1466D">
            <w:pPr>
              <w:pStyle w:val="TableParagraph"/>
              <w:spacing w:before="1"/>
              <w:ind w:left="102" w:right="101"/>
            </w:pPr>
            <w:r>
              <w:t xml:space="preserve">Allows Local Housing Authority (LHA) to carry out risk assessment of any residential premises to identify any hazards that would likely cause harm and to take enforcement action where necessary to reduce the risk to harm. If the hazard is a category 1 there is a duty by the LHA to </w:t>
            </w:r>
            <w:proofErr w:type="gramStart"/>
            <w:r>
              <w:t>take action</w:t>
            </w:r>
            <w:proofErr w:type="gramEnd"/>
            <w:r>
              <w:t xml:space="preserve">. If the hazard is a category 2 then there is a power to </w:t>
            </w:r>
            <w:proofErr w:type="gramStart"/>
            <w:r>
              <w:t>take action</w:t>
            </w:r>
            <w:proofErr w:type="gramEnd"/>
            <w:r>
              <w:t>. However, an appeal is possible to the Residential Property Tribunal within 21 days. A Local Housing Authority can prosecute for</w:t>
            </w:r>
            <w:r>
              <w:rPr>
                <w:spacing w:val="-5"/>
              </w:rPr>
              <w:t xml:space="preserve"> </w:t>
            </w:r>
            <w:r>
              <w:t>non-compliance</w:t>
            </w:r>
          </w:p>
        </w:tc>
        <w:tc>
          <w:tcPr>
            <w:tcW w:w="3939" w:type="dxa"/>
          </w:tcPr>
          <w:p w14:paraId="563284EF" w14:textId="77777777" w:rsidR="00F41BFD" w:rsidRDefault="00F41BFD" w:rsidP="00B1466D">
            <w:pPr>
              <w:pStyle w:val="TableParagraph"/>
              <w:rPr>
                <w:rFonts w:ascii="Times New Roman"/>
              </w:rPr>
            </w:pPr>
          </w:p>
        </w:tc>
      </w:tr>
      <w:tr w:rsidR="00F41BFD" w14:paraId="066DB10A" w14:textId="77777777" w:rsidTr="00B1466D">
        <w:trPr>
          <w:trHeight w:val="2140"/>
        </w:trPr>
        <w:tc>
          <w:tcPr>
            <w:tcW w:w="1668" w:type="dxa"/>
            <w:tcBorders>
              <w:left w:val="single" w:sz="6" w:space="0" w:color="000000"/>
            </w:tcBorders>
          </w:tcPr>
          <w:p w14:paraId="2DB728B2" w14:textId="50F1A615" w:rsidR="00F41BFD" w:rsidRDefault="00F41BFD" w:rsidP="00B1466D">
            <w:pPr>
              <w:pStyle w:val="TableParagraph"/>
              <w:spacing w:before="55"/>
              <w:ind w:left="100" w:right="145"/>
            </w:pPr>
            <w:r>
              <w:t xml:space="preserve">Animal Welfare </w:t>
            </w:r>
            <w:r w:rsidR="00674DB6">
              <w:t>agencies such</w:t>
            </w:r>
            <w:r>
              <w:t xml:space="preserve"> as RSPCA/Local authority e.g. </w:t>
            </w:r>
            <w:r>
              <w:rPr>
                <w:spacing w:val="-1"/>
              </w:rPr>
              <w:t>Environmental</w:t>
            </w:r>
          </w:p>
          <w:p w14:paraId="66A0EDFB" w14:textId="77777777" w:rsidR="00F41BFD" w:rsidRDefault="00F41BFD" w:rsidP="00B1466D">
            <w:pPr>
              <w:pStyle w:val="TableParagraph"/>
              <w:spacing w:before="1"/>
              <w:ind w:left="100"/>
            </w:pPr>
            <w:r>
              <w:t>Health/DEFRA</w:t>
            </w:r>
          </w:p>
        </w:tc>
        <w:tc>
          <w:tcPr>
            <w:tcW w:w="3629" w:type="dxa"/>
          </w:tcPr>
          <w:p w14:paraId="46D6B4AA" w14:textId="77777777" w:rsidR="00F41BFD" w:rsidRDefault="00F41BFD" w:rsidP="00B1466D">
            <w:pPr>
              <w:pStyle w:val="TableParagraph"/>
              <w:spacing w:before="52"/>
              <w:ind w:left="102" w:right="257"/>
            </w:pPr>
            <w:r>
              <w:rPr>
                <w:b/>
              </w:rPr>
              <w:t xml:space="preserve">Animal Welfare Act 2006 Offences (Improvement notice) </w:t>
            </w:r>
            <w:r>
              <w:t>Education for owner a preferred initial step, Improvement notice issued and monitored, if not complied can lead to a fine or imprisonment</w:t>
            </w:r>
          </w:p>
        </w:tc>
        <w:tc>
          <w:tcPr>
            <w:tcW w:w="3939" w:type="dxa"/>
          </w:tcPr>
          <w:p w14:paraId="35DDA89D" w14:textId="77777777" w:rsidR="00F41BFD" w:rsidRDefault="00F41BFD" w:rsidP="00B1466D">
            <w:pPr>
              <w:pStyle w:val="TableParagraph"/>
              <w:spacing w:before="55"/>
              <w:ind w:left="103" w:right="810"/>
            </w:pPr>
            <w:r>
              <w:t>Cases of Animal mistreatment/ neglect.</w:t>
            </w:r>
          </w:p>
          <w:p w14:paraId="139A541F" w14:textId="77777777" w:rsidR="00F41BFD" w:rsidRDefault="00F41BFD" w:rsidP="00B1466D">
            <w:pPr>
              <w:pStyle w:val="TableParagraph"/>
              <w:spacing w:before="1"/>
              <w:ind w:left="103" w:right="88"/>
            </w:pPr>
            <w:r>
              <w:t>The Act makes it not only against the law to be cruel to an animal, but that a person must ensure that the welfare needs of the animals are met.</w:t>
            </w:r>
          </w:p>
          <w:p w14:paraId="2299EEDF" w14:textId="77777777" w:rsidR="00F41BFD" w:rsidRDefault="00F41BFD" w:rsidP="00B1466D">
            <w:pPr>
              <w:pStyle w:val="TableParagraph"/>
              <w:spacing w:line="242" w:lineRule="auto"/>
              <w:ind w:left="103" w:right="175"/>
            </w:pPr>
            <w:r>
              <w:t xml:space="preserve">See also: </w:t>
            </w:r>
            <w:hyperlink r:id="rId15">
              <w:r>
                <w:t>http://www.defra.gov.uk/wildlife</w:t>
              </w:r>
            </w:hyperlink>
            <w:r>
              <w:rPr>
                <w:rFonts w:ascii="Cambria Math" w:hAnsi="Cambria Math"/>
              </w:rPr>
              <w:t>‐</w:t>
            </w:r>
            <w:r>
              <w:t>pets/.</w:t>
            </w:r>
          </w:p>
        </w:tc>
      </w:tr>
      <w:tr w:rsidR="00F41BFD" w14:paraId="78BCE62A" w14:textId="77777777" w:rsidTr="00B1466D">
        <w:trPr>
          <w:trHeight w:val="4400"/>
        </w:trPr>
        <w:tc>
          <w:tcPr>
            <w:tcW w:w="1668" w:type="dxa"/>
            <w:tcBorders>
              <w:left w:val="single" w:sz="6" w:space="0" w:color="000000"/>
            </w:tcBorders>
          </w:tcPr>
          <w:p w14:paraId="392D7FCF" w14:textId="77777777" w:rsidR="00F41BFD" w:rsidRDefault="00F41BFD" w:rsidP="00B1466D">
            <w:pPr>
              <w:pStyle w:val="TableParagraph"/>
              <w:spacing w:before="55"/>
              <w:ind w:left="100" w:right="178"/>
            </w:pPr>
            <w:r>
              <w:t>Mental Health Service</w:t>
            </w:r>
          </w:p>
        </w:tc>
        <w:tc>
          <w:tcPr>
            <w:tcW w:w="3629" w:type="dxa"/>
          </w:tcPr>
          <w:p w14:paraId="218D045D" w14:textId="77777777" w:rsidR="00F41BFD" w:rsidRDefault="00F41BFD" w:rsidP="00B1466D">
            <w:pPr>
              <w:pStyle w:val="TableParagraph"/>
              <w:spacing w:before="52"/>
              <w:ind w:left="102" w:right="1101"/>
              <w:rPr>
                <w:b/>
              </w:rPr>
            </w:pPr>
            <w:r>
              <w:rPr>
                <w:b/>
              </w:rPr>
              <w:t>Mental Health Act 1983 Section 135(1)</w:t>
            </w:r>
          </w:p>
          <w:p w14:paraId="39ED274C" w14:textId="2150AC67" w:rsidR="00F41BFD" w:rsidRDefault="00F41BFD" w:rsidP="00B1466D">
            <w:pPr>
              <w:pStyle w:val="TableParagraph"/>
              <w:spacing w:before="3"/>
              <w:ind w:left="102" w:right="330"/>
            </w:pPr>
            <w:r>
              <w:t xml:space="preserve">Provides for a police officer to enter a </w:t>
            </w:r>
            <w:r w:rsidR="00674DB6">
              <w:t>private premise</w:t>
            </w:r>
            <w:r>
              <w:t xml:space="preserve">, if need </w:t>
            </w:r>
            <w:proofErr w:type="gramStart"/>
            <w:r>
              <w:t>be</w:t>
            </w:r>
            <w:proofErr w:type="gramEnd"/>
            <w:r>
              <w:t xml:space="preserve"> by force, to search for and, if though fit, remove a person to a place of safety if certain grounds are met.</w:t>
            </w:r>
          </w:p>
          <w:p w14:paraId="5A095B56" w14:textId="77777777" w:rsidR="00F41BFD" w:rsidRDefault="00F41BFD" w:rsidP="00B1466D">
            <w:pPr>
              <w:pStyle w:val="TableParagraph"/>
              <w:ind w:left="102" w:right="586"/>
            </w:pPr>
            <w:r>
              <w:t>The police officer must be accompanied by an Approved Mental Health Professional (AMHP) and a doctor.</w:t>
            </w:r>
          </w:p>
          <w:p w14:paraId="3401CC15" w14:textId="2FAC2780" w:rsidR="00F41BFD" w:rsidRDefault="00F41BFD" w:rsidP="00B1466D">
            <w:pPr>
              <w:pStyle w:val="TableParagraph"/>
              <w:spacing w:before="2"/>
              <w:ind w:left="102" w:right="244"/>
            </w:pPr>
            <w:r>
              <w:t xml:space="preserve">NB. Place of Safety is usually the mental health </w:t>
            </w:r>
            <w:r w:rsidR="00674DB6">
              <w:t>unit but</w:t>
            </w:r>
            <w:r>
              <w:t xml:space="preserve"> can be the Emergency Department of a general hospital, or anywhere willing to act as such.</w:t>
            </w:r>
          </w:p>
        </w:tc>
        <w:tc>
          <w:tcPr>
            <w:tcW w:w="3939" w:type="dxa"/>
          </w:tcPr>
          <w:p w14:paraId="43FF134D" w14:textId="77777777" w:rsidR="00F41BFD" w:rsidRDefault="00F41BFD" w:rsidP="00B1466D">
            <w:pPr>
              <w:pStyle w:val="TableParagraph"/>
              <w:spacing w:before="55"/>
              <w:ind w:left="103" w:right="272"/>
            </w:pPr>
            <w:r>
              <w:t>Evidence must be laid before a magistrate by an AMHP that there is reasonable cause to believe that a person is suffering from mental disorder, and is being</w:t>
            </w:r>
          </w:p>
          <w:p w14:paraId="2B944A5D" w14:textId="77777777" w:rsidR="00F41BFD" w:rsidRDefault="00F41BFD" w:rsidP="00F41BFD">
            <w:pPr>
              <w:pStyle w:val="TableParagraph"/>
              <w:numPr>
                <w:ilvl w:val="0"/>
                <w:numId w:val="12"/>
              </w:numPr>
              <w:tabs>
                <w:tab w:val="left" w:pos="243"/>
              </w:tabs>
              <w:spacing w:line="252" w:lineRule="exact"/>
              <w:ind w:firstLine="0"/>
            </w:pPr>
            <w:r>
              <w:t>Ill-treated,</w:t>
            </w:r>
            <w:r>
              <w:rPr>
                <w:spacing w:val="-6"/>
              </w:rPr>
              <w:t xml:space="preserve"> </w:t>
            </w:r>
            <w:r>
              <w:t>or</w:t>
            </w:r>
          </w:p>
          <w:p w14:paraId="72F5A002" w14:textId="77777777" w:rsidR="00F41BFD" w:rsidRDefault="00F41BFD" w:rsidP="00F41BFD">
            <w:pPr>
              <w:pStyle w:val="TableParagraph"/>
              <w:numPr>
                <w:ilvl w:val="0"/>
                <w:numId w:val="12"/>
              </w:numPr>
              <w:tabs>
                <w:tab w:val="left" w:pos="243"/>
              </w:tabs>
              <w:spacing w:line="252" w:lineRule="exact"/>
              <w:ind w:left="242" w:hanging="139"/>
            </w:pPr>
            <w:r>
              <w:t>Neglected,</w:t>
            </w:r>
            <w:r>
              <w:rPr>
                <w:spacing w:val="-8"/>
              </w:rPr>
              <w:t xml:space="preserve"> </w:t>
            </w:r>
            <w:r>
              <w:t>or</w:t>
            </w:r>
          </w:p>
          <w:p w14:paraId="54085ED7" w14:textId="77777777" w:rsidR="00F41BFD" w:rsidRDefault="00F41BFD" w:rsidP="00F41BFD">
            <w:pPr>
              <w:pStyle w:val="TableParagraph"/>
              <w:numPr>
                <w:ilvl w:val="0"/>
                <w:numId w:val="12"/>
              </w:numPr>
              <w:tabs>
                <w:tab w:val="left" w:pos="243"/>
              </w:tabs>
              <w:spacing w:before="1"/>
              <w:ind w:right="271" w:firstLine="0"/>
            </w:pPr>
            <w:r>
              <w:t>Being kept other than under proper control,</w:t>
            </w:r>
            <w:r>
              <w:rPr>
                <w:spacing w:val="-1"/>
              </w:rPr>
              <w:t xml:space="preserve"> </w:t>
            </w:r>
            <w:r>
              <w:t>or</w:t>
            </w:r>
          </w:p>
          <w:p w14:paraId="602B5085" w14:textId="77777777" w:rsidR="00F41BFD" w:rsidRDefault="00F41BFD" w:rsidP="00F41BFD">
            <w:pPr>
              <w:pStyle w:val="TableParagraph"/>
              <w:numPr>
                <w:ilvl w:val="0"/>
                <w:numId w:val="12"/>
              </w:numPr>
              <w:tabs>
                <w:tab w:val="left" w:pos="243"/>
              </w:tabs>
              <w:spacing w:before="1"/>
              <w:ind w:right="406" w:firstLine="0"/>
            </w:pPr>
            <w:r>
              <w:t>If living alone is unable to care for self, and that the action is a proportionate response to the risks involved.</w:t>
            </w:r>
          </w:p>
        </w:tc>
      </w:tr>
      <w:tr w:rsidR="00F41BFD" w14:paraId="4F8F1A0A" w14:textId="77777777" w:rsidTr="00B1466D">
        <w:trPr>
          <w:trHeight w:val="2640"/>
        </w:trPr>
        <w:tc>
          <w:tcPr>
            <w:tcW w:w="1668" w:type="dxa"/>
            <w:tcBorders>
              <w:left w:val="single" w:sz="6" w:space="0" w:color="000000"/>
            </w:tcBorders>
          </w:tcPr>
          <w:p w14:paraId="01D6D006" w14:textId="77777777" w:rsidR="00F41BFD" w:rsidRDefault="00F41BFD" w:rsidP="00B1466D">
            <w:pPr>
              <w:pStyle w:val="TableParagraph"/>
              <w:spacing w:before="55"/>
              <w:ind w:left="100"/>
            </w:pPr>
            <w:r>
              <w:t>All</w:t>
            </w:r>
          </w:p>
        </w:tc>
        <w:tc>
          <w:tcPr>
            <w:tcW w:w="3629" w:type="dxa"/>
          </w:tcPr>
          <w:p w14:paraId="28F725E9" w14:textId="77777777" w:rsidR="00F41BFD" w:rsidRDefault="00F41BFD" w:rsidP="00B1466D">
            <w:pPr>
              <w:pStyle w:val="TableParagraph"/>
              <w:spacing w:before="52"/>
              <w:ind w:left="102"/>
              <w:rPr>
                <w:b/>
              </w:rPr>
            </w:pPr>
            <w:r>
              <w:rPr>
                <w:b/>
              </w:rPr>
              <w:t>Mental Capacity Act 2005</w:t>
            </w:r>
          </w:p>
          <w:p w14:paraId="2C762A2C" w14:textId="77777777" w:rsidR="00F41BFD" w:rsidRDefault="00F41BFD" w:rsidP="00B1466D">
            <w:pPr>
              <w:pStyle w:val="TableParagraph"/>
              <w:spacing w:before="1"/>
              <w:ind w:left="102" w:right="293"/>
            </w:pPr>
            <w:r>
              <w:t>A decision can be made about what is in the best interests of a mentally incapacitated person by an appropriate decision-maker under the MCA. It is important to follow the empowering principles of the Act and ensure that any actions taken are the less restrictive option available.</w:t>
            </w:r>
          </w:p>
        </w:tc>
        <w:tc>
          <w:tcPr>
            <w:tcW w:w="3939" w:type="dxa"/>
          </w:tcPr>
          <w:p w14:paraId="4C3CB240" w14:textId="77777777" w:rsidR="00F41BFD" w:rsidRDefault="00F41BFD" w:rsidP="00B1466D">
            <w:pPr>
              <w:pStyle w:val="TableParagraph"/>
              <w:spacing w:before="55"/>
              <w:ind w:left="103" w:right="186"/>
            </w:pPr>
            <w:r>
              <w:t>A person who lacks capacity to make decisions about their care and where they should live is refusing intervention and is at high risk of serious harm as a result,</w:t>
            </w:r>
          </w:p>
        </w:tc>
      </w:tr>
    </w:tbl>
    <w:p w14:paraId="3FE6D4D7" w14:textId="77777777" w:rsidR="00F41BFD" w:rsidRDefault="00F41BFD" w:rsidP="00F41BFD">
      <w:pPr>
        <w:sectPr w:rsidR="00F41BFD">
          <w:pgSz w:w="11910" w:h="16840"/>
          <w:pgMar w:top="1420" w:right="1220" w:bottom="1180" w:left="1220" w:header="0" w:footer="995" w:gutter="0"/>
          <w:cols w:space="720"/>
        </w:sectPr>
      </w:pPr>
    </w:p>
    <w:tbl>
      <w:tblPr>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629"/>
        <w:gridCol w:w="3939"/>
      </w:tblGrid>
      <w:tr w:rsidR="00F41BFD" w14:paraId="62A2BB33" w14:textId="77777777" w:rsidTr="003F3138">
        <w:trPr>
          <w:trHeight w:val="3400"/>
        </w:trPr>
        <w:tc>
          <w:tcPr>
            <w:tcW w:w="1668" w:type="dxa"/>
            <w:tcBorders>
              <w:left w:val="single" w:sz="6" w:space="0" w:color="000000"/>
            </w:tcBorders>
          </w:tcPr>
          <w:p w14:paraId="15800277" w14:textId="77777777" w:rsidR="00F41BFD" w:rsidRDefault="00F41BFD" w:rsidP="00B1466D">
            <w:pPr>
              <w:pStyle w:val="TableParagraph"/>
              <w:spacing w:before="8"/>
              <w:rPr>
                <w:b/>
                <w:sz w:val="26"/>
              </w:rPr>
            </w:pPr>
          </w:p>
          <w:p w14:paraId="6872F727" w14:textId="77777777" w:rsidR="003D2ED1" w:rsidRDefault="003D2ED1" w:rsidP="00B1466D">
            <w:pPr>
              <w:pStyle w:val="TableParagraph"/>
              <w:ind w:left="100" w:right="667"/>
            </w:pPr>
          </w:p>
          <w:p w14:paraId="68B69447" w14:textId="77777777" w:rsidR="003D2ED1" w:rsidRDefault="003D2ED1" w:rsidP="00B1466D">
            <w:pPr>
              <w:pStyle w:val="TableParagraph"/>
              <w:ind w:left="100" w:right="667"/>
            </w:pPr>
          </w:p>
          <w:p w14:paraId="5F3585E0" w14:textId="77777777" w:rsidR="003D2ED1" w:rsidRDefault="003D2ED1" w:rsidP="00B1466D">
            <w:pPr>
              <w:pStyle w:val="TableParagraph"/>
              <w:ind w:left="100" w:right="667"/>
            </w:pPr>
          </w:p>
          <w:p w14:paraId="6AEB5835" w14:textId="3F634AB3" w:rsidR="00F41BFD" w:rsidRDefault="00F41BFD" w:rsidP="00B1466D">
            <w:pPr>
              <w:pStyle w:val="TableParagraph"/>
              <w:ind w:left="100" w:right="667"/>
            </w:pPr>
            <w:r>
              <w:t>Local Authority</w:t>
            </w:r>
          </w:p>
        </w:tc>
        <w:tc>
          <w:tcPr>
            <w:tcW w:w="3629" w:type="dxa"/>
          </w:tcPr>
          <w:p w14:paraId="61A3E64F" w14:textId="77777777" w:rsidR="00F41BFD" w:rsidRDefault="00F41BFD" w:rsidP="00B1466D">
            <w:pPr>
              <w:pStyle w:val="TableParagraph"/>
              <w:spacing w:before="52"/>
              <w:ind w:left="102" w:right="96"/>
            </w:pPr>
            <w:r>
              <w:rPr>
                <w:b/>
              </w:rPr>
              <w:t xml:space="preserve">NB: </w:t>
            </w:r>
            <w:r>
              <w:t xml:space="preserve">Where the decision is that the person needs to be deprived of their liberty in their best interests in a care home or hospital, a </w:t>
            </w:r>
            <w:r>
              <w:rPr>
                <w:b/>
              </w:rPr>
              <w:t xml:space="preserve">Deprivation of Liberty Safeguards (DoLS) </w:t>
            </w:r>
            <w:r>
              <w:t xml:space="preserve">authorisation may be required. In circumstances where a person is objecting to being removed from their home, or to any DoLS authorisation, referral to the </w:t>
            </w:r>
            <w:r>
              <w:rPr>
                <w:b/>
              </w:rPr>
              <w:t xml:space="preserve">Court of Protection </w:t>
            </w:r>
            <w:r>
              <w:t>may be needed and legal advice should be sought.</w:t>
            </w:r>
          </w:p>
        </w:tc>
        <w:tc>
          <w:tcPr>
            <w:tcW w:w="3939" w:type="dxa"/>
          </w:tcPr>
          <w:p w14:paraId="67C744AE" w14:textId="77777777" w:rsidR="00F41BFD" w:rsidRDefault="00F41BFD" w:rsidP="00B1466D">
            <w:pPr>
              <w:pStyle w:val="TableParagraph"/>
              <w:rPr>
                <w:rFonts w:ascii="Times New Roman"/>
              </w:rPr>
            </w:pPr>
          </w:p>
        </w:tc>
      </w:tr>
    </w:tbl>
    <w:p w14:paraId="17F47443" w14:textId="77777777" w:rsidR="00F41BFD" w:rsidRDefault="00F41BFD" w:rsidP="00F41BFD">
      <w:pPr>
        <w:pStyle w:val="BodyText"/>
        <w:rPr>
          <w:b/>
          <w:sz w:val="20"/>
        </w:rPr>
      </w:pPr>
    </w:p>
    <w:p w14:paraId="181CF4ED" w14:textId="77777777" w:rsidR="00F41BFD" w:rsidRDefault="00F41BFD" w:rsidP="00F41BFD">
      <w:pPr>
        <w:pStyle w:val="BodyText"/>
        <w:rPr>
          <w:b/>
          <w:sz w:val="20"/>
        </w:rPr>
      </w:pPr>
    </w:p>
    <w:p w14:paraId="29ECDF9F" w14:textId="77777777" w:rsidR="00F41BFD" w:rsidRDefault="00F41BFD" w:rsidP="00F41BFD">
      <w:pPr>
        <w:pStyle w:val="BodyText"/>
        <w:rPr>
          <w:b/>
          <w:sz w:val="20"/>
        </w:rPr>
      </w:pPr>
    </w:p>
    <w:p w14:paraId="7F4BA116" w14:textId="77777777" w:rsidR="00F41BFD" w:rsidRDefault="00F41BFD" w:rsidP="00220C94">
      <w:pPr>
        <w:spacing w:before="220"/>
        <w:ind w:left="720"/>
        <w:rPr>
          <w:b/>
          <w:sz w:val="24"/>
        </w:rPr>
      </w:pPr>
      <w:r>
        <w:rPr>
          <w:b/>
          <w:sz w:val="24"/>
        </w:rPr>
        <w:t>Other legal considerations:</w:t>
      </w:r>
    </w:p>
    <w:p w14:paraId="136FD064" w14:textId="0A2098E7" w:rsidR="00F41BFD" w:rsidRDefault="00F41BFD" w:rsidP="00220C94">
      <w:pPr>
        <w:pStyle w:val="BodyText"/>
        <w:spacing w:before="40" w:line="276" w:lineRule="auto"/>
        <w:ind w:left="720" w:right="214"/>
      </w:pPr>
      <w:r>
        <w:rPr>
          <w:b/>
        </w:rPr>
        <w:t xml:space="preserve">Human Rights Act 1998: </w:t>
      </w:r>
      <w:r>
        <w:t>Public bodies have a positive obligation under the European Convention on Human Rights (ECHR, incorporated into the Human Rights Act 1998 in the UK) to protect the rights of the individual. In cases of self-neglect, articles 5 (right to liberty and security) and 8 (right to private and family life) of the ECHR are of particular</w:t>
      </w:r>
      <w:r w:rsidR="00220C94">
        <w:t xml:space="preserve"> </w:t>
      </w:r>
      <w:r>
        <w:t>importance.</w:t>
      </w:r>
    </w:p>
    <w:p w14:paraId="439A487F" w14:textId="77777777" w:rsidR="00F41BFD" w:rsidRDefault="00F41BFD" w:rsidP="00220C94">
      <w:pPr>
        <w:pStyle w:val="BodyText"/>
        <w:spacing w:before="6"/>
        <w:ind w:left="500"/>
        <w:rPr>
          <w:sz w:val="27"/>
        </w:rPr>
      </w:pPr>
    </w:p>
    <w:p w14:paraId="10DC0482" w14:textId="6DDB09A7" w:rsidR="00F41BFD" w:rsidRDefault="00F41BFD" w:rsidP="00220C94">
      <w:pPr>
        <w:pStyle w:val="BodyText"/>
        <w:spacing w:before="1" w:line="276" w:lineRule="auto"/>
        <w:ind w:left="720" w:right="219"/>
      </w:pPr>
      <w:r>
        <w:t xml:space="preserve">These are not absolute rights, i.e. they can be overridden in certain circumstances. However, any infringement of these rights must be lawful and proportionate, which means that all interventions undertaken must take these rights into consideration.  For example, any removal of a person from their home which does not follow a legal process (e.g. under the Mental Capacity or Mental Health Acts) </w:t>
      </w:r>
      <w:r w:rsidR="00674DB6">
        <w:t>is unlawful and</w:t>
      </w:r>
      <w:r>
        <w:t xml:space="preserve"> would be challengeable in the</w:t>
      </w:r>
      <w:r>
        <w:rPr>
          <w:spacing w:val="-15"/>
        </w:rPr>
        <w:t xml:space="preserve"> </w:t>
      </w:r>
      <w:r>
        <w:t>Courts.</w:t>
      </w:r>
    </w:p>
    <w:p w14:paraId="63A5B6EE" w14:textId="77777777" w:rsidR="00F41BFD" w:rsidRDefault="00F41BFD" w:rsidP="00220C94">
      <w:pPr>
        <w:pStyle w:val="BodyText"/>
        <w:spacing w:before="9"/>
        <w:ind w:left="500"/>
        <w:rPr>
          <w:sz w:val="27"/>
        </w:rPr>
      </w:pPr>
    </w:p>
    <w:p w14:paraId="6767C224" w14:textId="77777777" w:rsidR="00F41BFD" w:rsidRDefault="00F41BFD" w:rsidP="00220C94">
      <w:pPr>
        <w:pStyle w:val="BodyText"/>
        <w:spacing w:line="276" w:lineRule="auto"/>
        <w:ind w:left="720" w:right="216"/>
      </w:pPr>
      <w:r>
        <w:rPr>
          <w:b/>
        </w:rPr>
        <w:t xml:space="preserve">Inherent jurisdiction of the High Court: </w:t>
      </w:r>
      <w:r>
        <w:t>In extreme cases of self-neglect, where a person with capacity is at risk of serious harm or death and refuses all offers of support or interventions or is unduly influenced by someone else, taking the case to the High Court for a decision could be considered. The High Court has powers to intervene in such cases, although the presumption is always to protect the individual’s human rights. Legal advice should be sought before taking this</w:t>
      </w:r>
      <w:r>
        <w:rPr>
          <w:spacing w:val="-47"/>
        </w:rPr>
        <w:t xml:space="preserve"> </w:t>
      </w:r>
      <w:r>
        <w:t>option.</w:t>
      </w:r>
    </w:p>
    <w:p w14:paraId="0B2AA6E8" w14:textId="77777777" w:rsidR="00F41BFD" w:rsidRDefault="00F41BFD">
      <w:pPr>
        <w:pStyle w:val="BodyText"/>
        <w:ind w:left="1278" w:right="527"/>
      </w:pPr>
    </w:p>
    <w:p w14:paraId="30F74875" w14:textId="77777777" w:rsidR="00EA0909" w:rsidRDefault="00EA0909">
      <w:pPr>
        <w:pStyle w:val="BodyText"/>
        <w:spacing w:before="11"/>
        <w:rPr>
          <w:sz w:val="23"/>
        </w:rPr>
      </w:pPr>
    </w:p>
    <w:p w14:paraId="19A36C13" w14:textId="77777777" w:rsidR="00EA0909" w:rsidRDefault="00EA0909">
      <w:pPr>
        <w:pStyle w:val="BodyText"/>
        <w:rPr>
          <w:sz w:val="20"/>
        </w:rPr>
      </w:pPr>
    </w:p>
    <w:p w14:paraId="2D75D7E4" w14:textId="29C4C378" w:rsidR="00EA0909" w:rsidRDefault="00EA0909">
      <w:pPr>
        <w:pStyle w:val="BodyText"/>
        <w:spacing w:before="4"/>
        <w:rPr>
          <w:sz w:val="26"/>
        </w:rPr>
      </w:pPr>
    </w:p>
    <w:p w14:paraId="1AF09575" w14:textId="05188784" w:rsidR="00EA0909" w:rsidRDefault="0015281E">
      <w:pPr>
        <w:pStyle w:val="BodyText"/>
        <w:ind w:left="1278"/>
      </w:pPr>
      <w:r>
        <w:t>.</w:t>
      </w:r>
    </w:p>
    <w:p w14:paraId="1AA26BE5" w14:textId="77777777" w:rsidR="00EA0909" w:rsidRDefault="00EA0909">
      <w:pPr>
        <w:sectPr w:rsidR="00EA0909">
          <w:pgSz w:w="11910" w:h="16840"/>
          <w:pgMar w:top="1340" w:right="1000" w:bottom="960" w:left="520" w:header="0" w:footer="776" w:gutter="0"/>
          <w:cols w:space="720"/>
        </w:sectPr>
      </w:pPr>
    </w:p>
    <w:p w14:paraId="6411E11E" w14:textId="77777777" w:rsidR="00EA0909" w:rsidRDefault="0015281E">
      <w:pPr>
        <w:pStyle w:val="Heading1"/>
        <w:spacing w:before="77"/>
        <w:ind w:firstLine="0"/>
      </w:pPr>
      <w:r>
        <w:t>Websites for further reading and support services</w:t>
      </w:r>
    </w:p>
    <w:p w14:paraId="1CF62D31" w14:textId="77777777" w:rsidR="00EA0909" w:rsidRDefault="00EA0909">
      <w:pPr>
        <w:pStyle w:val="BodyText"/>
        <w:rPr>
          <w:b/>
        </w:rPr>
      </w:pPr>
    </w:p>
    <w:p w14:paraId="2B307CDB" w14:textId="77777777" w:rsidR="00EA0909" w:rsidRDefault="0015281E">
      <w:pPr>
        <w:ind w:left="1278"/>
        <w:rPr>
          <w:sz w:val="24"/>
        </w:rPr>
      </w:pPr>
      <w:r>
        <w:rPr>
          <w:b/>
          <w:sz w:val="24"/>
        </w:rPr>
        <w:t xml:space="preserve">Buttle UK </w:t>
      </w:r>
      <w:r>
        <w:rPr>
          <w:sz w:val="24"/>
        </w:rPr>
        <w:t xml:space="preserve">- </w:t>
      </w:r>
      <w:hyperlink r:id="rId16">
        <w:r>
          <w:rPr>
            <w:color w:val="0000FF"/>
            <w:sz w:val="24"/>
            <w:u w:val="single" w:color="0000FF"/>
          </w:rPr>
          <w:t>http://www.buttleuk.org/</w:t>
        </w:r>
      </w:hyperlink>
    </w:p>
    <w:p w14:paraId="7E329F0B" w14:textId="77777777" w:rsidR="00EA0909" w:rsidRDefault="0015281E">
      <w:pPr>
        <w:pStyle w:val="BodyText"/>
        <w:ind w:left="1278" w:right="854"/>
        <w:jc w:val="both"/>
      </w:pPr>
      <w:r>
        <w:t>Buttle UK, formerly known as The Frank Buttle Trust, is the largest UK charity providing grant aid solely to individual children and young people in</w:t>
      </w:r>
      <w:r>
        <w:rPr>
          <w:spacing w:val="-32"/>
        </w:rPr>
        <w:t xml:space="preserve"> </w:t>
      </w:r>
      <w:r>
        <w:t>desperate need.</w:t>
      </w:r>
    </w:p>
    <w:p w14:paraId="770C5FC1" w14:textId="77777777" w:rsidR="00EA0909" w:rsidRDefault="00EA0909">
      <w:pPr>
        <w:pStyle w:val="BodyText"/>
      </w:pPr>
    </w:p>
    <w:p w14:paraId="30C26B92" w14:textId="77777777" w:rsidR="00EA0909" w:rsidRDefault="0015281E">
      <w:pPr>
        <w:spacing w:before="1"/>
        <w:ind w:left="1278"/>
        <w:rPr>
          <w:sz w:val="24"/>
        </w:rPr>
      </w:pPr>
      <w:r>
        <w:rPr>
          <w:b/>
          <w:sz w:val="24"/>
        </w:rPr>
        <w:t xml:space="preserve">Cloud’s End CIC </w:t>
      </w:r>
      <w:hyperlink r:id="rId17">
        <w:r>
          <w:rPr>
            <w:color w:val="0000FF"/>
            <w:sz w:val="24"/>
            <w:u w:val="single" w:color="0000FF"/>
          </w:rPr>
          <w:t>www.cloudsend.org.uk</w:t>
        </w:r>
      </w:hyperlink>
    </w:p>
    <w:p w14:paraId="2DA58EA4" w14:textId="77777777" w:rsidR="00EA0909" w:rsidRDefault="0015281E">
      <w:pPr>
        <w:pStyle w:val="BodyText"/>
        <w:ind w:left="1278"/>
      </w:pPr>
      <w:r>
        <w:t>Resources to help hoarders and housing associations dealing with hoarding</w:t>
      </w:r>
    </w:p>
    <w:p w14:paraId="435DF1CF" w14:textId="77777777" w:rsidR="00EA0909" w:rsidRDefault="00EA0909">
      <w:pPr>
        <w:pStyle w:val="BodyText"/>
        <w:spacing w:before="11"/>
        <w:rPr>
          <w:sz w:val="23"/>
        </w:rPr>
      </w:pPr>
    </w:p>
    <w:p w14:paraId="06126FF0" w14:textId="19E8EAC1" w:rsidR="00EA0909" w:rsidRDefault="0015281E">
      <w:pPr>
        <w:spacing w:before="93"/>
        <w:ind w:left="1278" w:right="746"/>
        <w:rPr>
          <w:sz w:val="24"/>
        </w:rPr>
      </w:pPr>
      <w:r>
        <w:rPr>
          <w:b/>
          <w:sz w:val="24"/>
        </w:rPr>
        <w:t xml:space="preserve">Rotherham Safeguarding Children’s </w:t>
      </w:r>
      <w:hyperlink r:id="rId18" w:history="1">
        <w:r w:rsidR="0049519B" w:rsidRPr="00442CF8">
          <w:rPr>
            <w:rStyle w:val="Hyperlink"/>
            <w:b/>
            <w:sz w:val="24"/>
          </w:rPr>
          <w:t>http://www.rscb.org.uk</w:t>
        </w:r>
      </w:hyperlink>
      <w:r w:rsidR="0049519B">
        <w:rPr>
          <w:b/>
          <w:sz w:val="24"/>
        </w:rPr>
        <w:t xml:space="preserve"> </w:t>
      </w:r>
    </w:p>
    <w:p w14:paraId="0C5D0695" w14:textId="77777777" w:rsidR="00EA0909" w:rsidRDefault="00EA0909">
      <w:pPr>
        <w:pStyle w:val="BodyText"/>
      </w:pPr>
    </w:p>
    <w:p w14:paraId="67D2450A" w14:textId="0F6F7EF8" w:rsidR="00EA0909" w:rsidRDefault="0015281E">
      <w:pPr>
        <w:ind w:left="1278" w:right="1024"/>
        <w:rPr>
          <w:sz w:val="24"/>
        </w:rPr>
      </w:pPr>
      <w:r>
        <w:rPr>
          <w:b/>
          <w:sz w:val="24"/>
        </w:rPr>
        <w:t xml:space="preserve">Rotherham Safeguarding Adults Board, </w:t>
      </w:r>
      <w:r>
        <w:rPr>
          <w:sz w:val="24"/>
        </w:rPr>
        <w:t>South Yorkshire Procedures for Safeguarding Adults</w:t>
      </w:r>
      <w:r w:rsidR="0049519B">
        <w:rPr>
          <w:sz w:val="24"/>
        </w:rPr>
        <w:t xml:space="preserve"> </w:t>
      </w:r>
      <w:hyperlink r:id="rId19" w:history="1">
        <w:r w:rsidR="0049519B" w:rsidRPr="00442CF8">
          <w:rPr>
            <w:rStyle w:val="Hyperlink"/>
            <w:sz w:val="24"/>
          </w:rPr>
          <w:t>http://www.rsab.org.uk</w:t>
        </w:r>
      </w:hyperlink>
      <w:r w:rsidR="0049519B">
        <w:rPr>
          <w:sz w:val="24"/>
        </w:rPr>
        <w:t xml:space="preserve"> </w:t>
      </w:r>
    </w:p>
    <w:p w14:paraId="08AF7258" w14:textId="77777777" w:rsidR="00EA0909" w:rsidRDefault="00EA0909">
      <w:pPr>
        <w:pStyle w:val="BodyText"/>
        <w:rPr>
          <w:sz w:val="16"/>
        </w:rPr>
      </w:pPr>
    </w:p>
    <w:p w14:paraId="4DC2480D" w14:textId="77777777" w:rsidR="00EA0909" w:rsidRDefault="0015281E">
      <w:pPr>
        <w:spacing w:before="92"/>
        <w:ind w:left="1278"/>
        <w:rPr>
          <w:sz w:val="24"/>
        </w:rPr>
      </w:pPr>
      <w:r>
        <w:rPr>
          <w:b/>
          <w:sz w:val="24"/>
        </w:rPr>
        <w:t xml:space="preserve">Glasspool </w:t>
      </w:r>
      <w:r>
        <w:rPr>
          <w:sz w:val="24"/>
        </w:rPr>
        <w:t xml:space="preserve">- </w:t>
      </w:r>
      <w:hyperlink r:id="rId20">
        <w:r>
          <w:rPr>
            <w:color w:val="0000FF"/>
            <w:sz w:val="24"/>
            <w:u w:val="single" w:color="0000FF"/>
          </w:rPr>
          <w:t>http://www.glasspool.org.uk/</w:t>
        </w:r>
      </w:hyperlink>
    </w:p>
    <w:p w14:paraId="3152E966" w14:textId="77777777" w:rsidR="00EA0909" w:rsidRDefault="0015281E">
      <w:pPr>
        <w:pStyle w:val="BodyText"/>
        <w:ind w:left="1278" w:right="1408"/>
      </w:pPr>
      <w:r>
        <w:t>The Glasspool Trust is one of the few national charities making grants to individuals which has no restrictions on the type of beneficiary.</w:t>
      </w:r>
    </w:p>
    <w:p w14:paraId="54D0BD41" w14:textId="77777777" w:rsidR="00EA0909" w:rsidRDefault="0015281E">
      <w:pPr>
        <w:pStyle w:val="BodyText"/>
        <w:ind w:left="1278" w:right="887"/>
      </w:pPr>
      <w:r>
        <w:t>Their aim is to provide timely, life-enhancing support to people in need; short- term involvement for long-term impact.</w:t>
      </w:r>
    </w:p>
    <w:p w14:paraId="66F9403A" w14:textId="77777777" w:rsidR="00EA0909" w:rsidRDefault="00EA0909">
      <w:pPr>
        <w:pStyle w:val="BodyText"/>
      </w:pPr>
    </w:p>
    <w:p w14:paraId="33FC819E" w14:textId="4D3E2EC8" w:rsidR="0049519B" w:rsidRDefault="0015281E" w:rsidP="0049519B">
      <w:pPr>
        <w:spacing w:before="1"/>
        <w:ind w:left="1278"/>
        <w:rPr>
          <w:sz w:val="24"/>
        </w:rPr>
      </w:pPr>
      <w:r>
        <w:rPr>
          <w:b/>
          <w:sz w:val="24"/>
        </w:rPr>
        <w:t xml:space="preserve">Help for Hoarders </w:t>
      </w:r>
      <w:r w:rsidR="0049519B">
        <w:rPr>
          <w:b/>
          <w:sz w:val="24"/>
        </w:rPr>
        <w:t xml:space="preserve"> </w:t>
      </w:r>
      <w:hyperlink r:id="rId21" w:history="1">
        <w:r w:rsidR="0049519B" w:rsidRPr="00442CF8">
          <w:rPr>
            <w:rStyle w:val="Hyperlink"/>
            <w:sz w:val="24"/>
          </w:rPr>
          <w:t>www.helpforhoarders.co.uk</w:t>
        </w:r>
      </w:hyperlink>
      <w:r w:rsidR="0049519B">
        <w:rPr>
          <w:sz w:val="24"/>
        </w:rPr>
        <w:t xml:space="preserve"> </w:t>
      </w:r>
    </w:p>
    <w:p w14:paraId="43D68E48" w14:textId="38085D9F" w:rsidR="00EA0909" w:rsidRDefault="0015281E" w:rsidP="0049519B">
      <w:pPr>
        <w:spacing w:before="1"/>
        <w:ind w:left="1278"/>
      </w:pPr>
      <w:r>
        <w:t>Information support and advice for hoarders and their families. Including and an online support forum,</w:t>
      </w:r>
    </w:p>
    <w:p w14:paraId="191D2D43" w14:textId="77777777" w:rsidR="00EA0909" w:rsidRDefault="00EA0909">
      <w:pPr>
        <w:pStyle w:val="BodyText"/>
        <w:spacing w:before="11"/>
        <w:rPr>
          <w:sz w:val="23"/>
        </w:rPr>
      </w:pPr>
    </w:p>
    <w:p w14:paraId="0F5E2A4D" w14:textId="77777777" w:rsidR="00EA0909" w:rsidRDefault="0015281E">
      <w:pPr>
        <w:ind w:left="1278"/>
        <w:rPr>
          <w:sz w:val="24"/>
        </w:rPr>
      </w:pPr>
      <w:r>
        <w:rPr>
          <w:b/>
          <w:sz w:val="24"/>
        </w:rPr>
        <w:t xml:space="preserve">Hoarding UK </w:t>
      </w:r>
      <w:hyperlink r:id="rId22">
        <w:r>
          <w:rPr>
            <w:color w:val="0000FF"/>
            <w:sz w:val="24"/>
            <w:u w:val="single" w:color="0000FF"/>
          </w:rPr>
          <w:t>www.hoardinguk.org</w:t>
        </w:r>
      </w:hyperlink>
    </w:p>
    <w:p w14:paraId="2A897FF9" w14:textId="77777777" w:rsidR="00EA0909" w:rsidRDefault="0015281E">
      <w:pPr>
        <w:pStyle w:val="BodyText"/>
        <w:ind w:left="1278" w:right="1193"/>
      </w:pPr>
      <w:r>
        <w:t>Information and support for hoarders and agencies, including local support groups</w:t>
      </w:r>
    </w:p>
    <w:p w14:paraId="77FF4F8A" w14:textId="77777777" w:rsidR="00EA0909" w:rsidRDefault="00EA0909">
      <w:pPr>
        <w:pStyle w:val="BodyText"/>
      </w:pPr>
    </w:p>
    <w:p w14:paraId="189B6A67" w14:textId="77777777" w:rsidR="00EA0909" w:rsidRDefault="0015281E">
      <w:pPr>
        <w:ind w:left="1278"/>
        <w:rPr>
          <w:sz w:val="24"/>
        </w:rPr>
      </w:pPr>
      <w:r>
        <w:rPr>
          <w:b/>
          <w:sz w:val="24"/>
        </w:rPr>
        <w:t xml:space="preserve">OCD UK </w:t>
      </w:r>
      <w:hyperlink r:id="rId23">
        <w:r>
          <w:rPr>
            <w:color w:val="0000FF"/>
            <w:sz w:val="24"/>
            <w:u w:val="single" w:color="0000FF"/>
          </w:rPr>
          <w:t>www.ocduk.org/hoarding</w:t>
        </w:r>
      </w:hyperlink>
    </w:p>
    <w:p w14:paraId="1D4DC245" w14:textId="77777777" w:rsidR="00EA0909" w:rsidRDefault="0015281E">
      <w:pPr>
        <w:pStyle w:val="BodyText"/>
        <w:ind w:left="1278" w:right="714"/>
      </w:pPr>
      <w:r>
        <w:t xml:space="preserve">Information and support about </w:t>
      </w:r>
      <w:proofErr w:type="gramStart"/>
      <w:r>
        <w:t>Obsessive Compulsive Disorder</w:t>
      </w:r>
      <w:proofErr w:type="gramEnd"/>
      <w:r>
        <w:t>, which includes hoarding</w:t>
      </w:r>
    </w:p>
    <w:p w14:paraId="4B22842B" w14:textId="77777777" w:rsidR="00EA0909" w:rsidRDefault="00EA0909">
      <w:pPr>
        <w:pStyle w:val="BodyText"/>
      </w:pPr>
    </w:p>
    <w:p w14:paraId="06353AD2" w14:textId="77777777" w:rsidR="00EA0909" w:rsidRDefault="00000000">
      <w:pPr>
        <w:spacing w:line="275" w:lineRule="exact"/>
        <w:ind w:left="1278"/>
        <w:rPr>
          <w:b/>
          <w:sz w:val="24"/>
        </w:rPr>
      </w:pPr>
      <w:hyperlink r:id="rId24">
        <w:r w:rsidR="0015281E">
          <w:rPr>
            <w:b/>
            <w:sz w:val="24"/>
            <w:u w:val="thick"/>
          </w:rPr>
          <w:t>SCIE: Adult safeguarding - Self neglect</w:t>
        </w:r>
      </w:hyperlink>
    </w:p>
    <w:p w14:paraId="431E2B8F" w14:textId="77777777" w:rsidR="00EA0909" w:rsidRDefault="00000000">
      <w:pPr>
        <w:spacing w:line="275" w:lineRule="exact"/>
        <w:ind w:left="1278"/>
        <w:rPr>
          <w:i/>
          <w:sz w:val="24"/>
        </w:rPr>
      </w:pPr>
      <w:hyperlink r:id="rId25">
        <w:r w:rsidR="0015281E">
          <w:rPr>
            <w:i/>
            <w:color w:val="0000FF"/>
            <w:sz w:val="24"/>
            <w:u w:val="single" w:color="0000FF"/>
          </w:rPr>
          <w:t>https://www.scie.org.uk/adults/safeguarding/selfneglect/</w:t>
        </w:r>
      </w:hyperlink>
    </w:p>
    <w:p w14:paraId="7779D94C" w14:textId="77777777" w:rsidR="00EA0909" w:rsidRDefault="00EA0909">
      <w:pPr>
        <w:pStyle w:val="BodyText"/>
        <w:spacing w:before="2"/>
        <w:rPr>
          <w:i/>
          <w:sz w:val="16"/>
        </w:rPr>
      </w:pPr>
    </w:p>
    <w:p w14:paraId="18923C56" w14:textId="77777777" w:rsidR="00EA0909" w:rsidRDefault="0015281E">
      <w:pPr>
        <w:pStyle w:val="Heading1"/>
        <w:spacing w:before="93"/>
        <w:ind w:firstLine="0"/>
      </w:pPr>
      <w:r>
        <w:t>The Association of Professional De-Clutterers and Organisers (UK)</w:t>
      </w:r>
    </w:p>
    <w:p w14:paraId="3D216F4E" w14:textId="77777777" w:rsidR="00EA0909" w:rsidRDefault="00000000">
      <w:pPr>
        <w:pStyle w:val="BodyText"/>
        <w:ind w:left="1278"/>
      </w:pPr>
      <w:hyperlink r:id="rId26">
        <w:r w:rsidR="0015281E">
          <w:rPr>
            <w:color w:val="0000FF"/>
            <w:u w:val="single" w:color="0000FF"/>
          </w:rPr>
          <w:t>www.apdo-uk.co.uk</w:t>
        </w:r>
      </w:hyperlink>
    </w:p>
    <w:p w14:paraId="46B7E8CA" w14:textId="77777777" w:rsidR="00EA0909" w:rsidRDefault="0015281E">
      <w:pPr>
        <w:pStyle w:val="BodyText"/>
        <w:ind w:left="1278" w:right="554"/>
      </w:pPr>
      <w:r>
        <w:t>Provide support, networking and promotion for members of the Professional Organising &amp; Decluttering industry, and information and services for their clients.</w:t>
      </w:r>
    </w:p>
    <w:p w14:paraId="186A64FA" w14:textId="77777777" w:rsidR="00EA0909" w:rsidRDefault="00EA0909">
      <w:pPr>
        <w:pStyle w:val="BodyText"/>
      </w:pPr>
    </w:p>
    <w:p w14:paraId="44B08B42" w14:textId="77777777" w:rsidR="00EA0909" w:rsidRDefault="0015281E">
      <w:pPr>
        <w:ind w:left="1278"/>
        <w:rPr>
          <w:sz w:val="24"/>
        </w:rPr>
      </w:pPr>
      <w:r>
        <w:rPr>
          <w:b/>
          <w:sz w:val="24"/>
        </w:rPr>
        <w:t xml:space="preserve">The Vicars Relief Fund </w:t>
      </w:r>
      <w:r>
        <w:rPr>
          <w:sz w:val="24"/>
        </w:rPr>
        <w:t xml:space="preserve">- </w:t>
      </w:r>
      <w:hyperlink r:id="rId27">
        <w:r>
          <w:rPr>
            <w:color w:val="0000FF"/>
            <w:sz w:val="24"/>
            <w:u w:val="single" w:color="0000FF"/>
          </w:rPr>
          <w:t>https://smitf.flexigrant.com/</w:t>
        </w:r>
      </w:hyperlink>
    </w:p>
    <w:p w14:paraId="43DB44E8" w14:textId="77777777" w:rsidR="00EA0909" w:rsidRDefault="0015281E">
      <w:pPr>
        <w:pStyle w:val="BodyText"/>
        <w:spacing w:before="77"/>
        <w:ind w:left="1278" w:right="500"/>
      </w:pPr>
      <w:r>
        <w:t>The VRF is a homelessness prevention fund. We offer a rapid response service by awarding small but essential grants to help alleviate housing difficulties for vulnerable people in their time of need. We aim to respond to all applications within five working days of them being submitted.</w:t>
      </w:r>
    </w:p>
    <w:p w14:paraId="4DEF61A1" w14:textId="77777777" w:rsidR="00EA0909" w:rsidRDefault="00EA0909">
      <w:pPr>
        <w:pStyle w:val="BodyText"/>
      </w:pPr>
    </w:p>
    <w:p w14:paraId="73814629" w14:textId="77777777" w:rsidR="00EA0909" w:rsidRDefault="0015281E">
      <w:pPr>
        <w:spacing w:before="1"/>
        <w:ind w:left="1278"/>
        <w:rPr>
          <w:sz w:val="24"/>
        </w:rPr>
      </w:pPr>
      <w:r>
        <w:rPr>
          <w:b/>
          <w:sz w:val="24"/>
        </w:rPr>
        <w:t xml:space="preserve">Turn 2 Us </w:t>
      </w:r>
      <w:r>
        <w:rPr>
          <w:sz w:val="24"/>
        </w:rPr>
        <w:t xml:space="preserve">- </w:t>
      </w:r>
      <w:hyperlink r:id="rId28">
        <w:r>
          <w:rPr>
            <w:color w:val="0000FF"/>
            <w:sz w:val="24"/>
            <w:u w:val="single" w:color="0000FF"/>
          </w:rPr>
          <w:t>https://www.turn2us.org.uk/</w:t>
        </w:r>
      </w:hyperlink>
    </w:p>
    <w:p w14:paraId="416D8995" w14:textId="77777777" w:rsidR="00EA0909" w:rsidRDefault="0015281E">
      <w:pPr>
        <w:pStyle w:val="BodyText"/>
        <w:ind w:left="1278" w:right="459"/>
      </w:pPr>
      <w:r>
        <w:t>Turn2us helps people in financial need gain access to welfare benefits, charitable grants and other financial help – online, by phone and face to face through our partner organisations.</w:t>
      </w:r>
    </w:p>
    <w:sectPr w:rsidR="00EA0909">
      <w:pgSz w:w="11910" w:h="16840"/>
      <w:pgMar w:top="1340" w:right="1000" w:bottom="960" w:left="5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C1E3" w14:textId="77777777" w:rsidR="00872522" w:rsidRDefault="00872522">
      <w:r>
        <w:separator/>
      </w:r>
    </w:p>
  </w:endnote>
  <w:endnote w:type="continuationSeparator" w:id="0">
    <w:p w14:paraId="32056982" w14:textId="77777777" w:rsidR="00872522" w:rsidRDefault="0087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5F52" w14:textId="77777777" w:rsidR="00C13A25" w:rsidRDefault="00C13A25">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15216E9F" wp14:editId="3E9D77FE">
              <wp:simplePos x="0" y="0"/>
              <wp:positionH relativeFrom="page">
                <wp:posOffset>6433185</wp:posOffset>
              </wp:positionH>
              <wp:positionV relativeFrom="page">
                <wp:posOffset>10059670</wp:posOffset>
              </wp:positionV>
              <wp:extent cx="221615" cy="196215"/>
              <wp:effectExtent l="3810" t="1270" r="3175"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0E5A" w14:textId="77777777" w:rsidR="00C13A25" w:rsidRDefault="00C13A25">
                          <w:pPr>
                            <w:pStyle w:val="BodyText"/>
                            <w:spacing w:before="12"/>
                            <w:ind w:left="40"/>
                          </w:pPr>
                          <w:r>
                            <w:fldChar w:fldCharType="begin"/>
                          </w:r>
                          <w:r>
                            <w:instrText xml:space="preserve"> PAGE </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16E9F" id="_x0000_t202" coordsize="21600,21600" o:spt="202" path="m,l,21600r21600,l21600,xe">
              <v:stroke joinstyle="miter"/>
              <v:path gradientshapeok="t" o:connecttype="rect"/>
            </v:shapetype>
            <v:shape id="Text Box 1" o:spid="_x0000_s1027" type="#_x0000_t202" style="position:absolute;margin-left:506.55pt;margin-top:792.1pt;width:17.45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" filled="f" stroked="f">
              <v:textbox inset="0,0,0,0">
                <w:txbxContent>
                  <w:p w14:paraId="0CE30E5A" w14:textId="77777777" w:rsidR="00C13A25" w:rsidRDefault="00C13A25">
                    <w:pPr>
                      <w:pStyle w:val="BodyText"/>
                      <w:spacing w:before="12"/>
                      <w:ind w:left="40"/>
                    </w:pPr>
                    <w:r>
                      <w:fldChar w:fldCharType="begin"/>
                    </w:r>
                    <w:r>
                      <w:instrText xml:space="preserve"> PAGE </w:instrText>
                    </w:r>
                    <w:r>
                      <w:fldChar w:fldCharType="separate"/>
                    </w:r>
                    <w:r>
                      <w:rPr>
                        <w:noProof/>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78B8" w14:textId="52070D25" w:rsidR="00C13A25" w:rsidRDefault="00000000">
    <w:pPr>
      <w:pStyle w:val="BodyText"/>
      <w:spacing w:line="14" w:lineRule="auto"/>
      <w:rPr>
        <w:sz w:val="20"/>
      </w:rPr>
    </w:pPr>
    <w:r>
      <w:pict w14:anchorId="4625CD1F">
        <v:shapetype id="_x0000_t202" coordsize="21600,21600" o:spt="202" path="m,l,21600r21600,l21600,xe">
          <v:stroke joinstyle="miter"/>
          <v:path gradientshapeok="t" o:connecttype="rect"/>
        </v:shapetype>
        <v:shape id="_x0000_s1025" type="#_x0000_t202" style="position:absolute;margin-left:259.35pt;margin-top:778.2pt;width:76.9pt;height:15.45pt;z-index:-251658240;mso-position-horizontal-relative:page;mso-position-vertical-relative:page" filled="f" stroked="f">
          <v:textbox style="mso-next-textbox:#_x0000_s1025" inset="0,0,0,0">
            <w:txbxContent>
              <w:p w14:paraId="333AE96A" w14:textId="7C345491" w:rsidR="00C13A25" w:rsidRDefault="00C13A25">
                <w:pPr>
                  <w:spacing w:before="12"/>
                  <w:ind w:left="20"/>
                  <w:rPr>
                    <w:b/>
                    <w:sz w:val="24"/>
                  </w:rPr>
                </w:pPr>
                <w:r>
                  <w:rPr>
                    <w:sz w:val="24"/>
                  </w:rPr>
                  <w:t xml:space="preserve">Page </w:t>
                </w:r>
                <w:r>
                  <w:fldChar w:fldCharType="begin"/>
                </w:r>
                <w:r>
                  <w:rPr>
                    <w:b/>
                    <w:sz w:val="24"/>
                  </w:rPr>
                  <w:instrText xml:space="preserve"> PAGE </w:instrText>
                </w:r>
                <w:r>
                  <w:fldChar w:fldCharType="separate"/>
                </w:r>
                <w:r>
                  <w:t>11</w:t>
                </w:r>
                <w:r>
                  <w:fldChar w:fldCharType="end"/>
                </w:r>
                <w:r>
                  <w:rPr>
                    <w:b/>
                    <w:sz w:val="24"/>
                  </w:rPr>
                  <w:t xml:space="preserve"> </w:t>
                </w:r>
                <w:r>
                  <w:rPr>
                    <w:sz w:val="24"/>
                  </w:rPr>
                  <w:t xml:space="preserve">of </w:t>
                </w:r>
                <w:r>
                  <w:rPr>
                    <w:b/>
                    <w:sz w:val="24"/>
                  </w:rPr>
                  <w:t>22</w:t>
                </w:r>
              </w:p>
            </w:txbxContent>
          </v:textbox>
          <w10:wrap anchorx="page" anchory="page"/>
        </v:shape>
      </w:pict>
    </w:r>
    <w:r w:rsidR="00AE6C9C">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4F39" w14:textId="77777777" w:rsidR="00872522" w:rsidRDefault="00872522">
      <w:r>
        <w:separator/>
      </w:r>
    </w:p>
  </w:footnote>
  <w:footnote w:type="continuationSeparator" w:id="0">
    <w:p w14:paraId="666D85CB" w14:textId="77777777" w:rsidR="00872522" w:rsidRDefault="00872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5ACE"/>
    <w:multiLevelType w:val="hybridMultilevel"/>
    <w:tmpl w:val="49CEFA92"/>
    <w:lvl w:ilvl="0" w:tplc="43880C46">
      <w:start w:val="4"/>
      <w:numFmt w:val="decimal"/>
      <w:lvlText w:val="%1."/>
      <w:lvlJc w:val="left"/>
      <w:pPr>
        <w:ind w:left="1168" w:hanging="360"/>
      </w:pPr>
      <w:rPr>
        <w:rFonts w:hint="default"/>
      </w:rPr>
    </w:lvl>
    <w:lvl w:ilvl="1" w:tplc="08090019" w:tentative="1">
      <w:start w:val="1"/>
      <w:numFmt w:val="lowerLetter"/>
      <w:lvlText w:val="%2."/>
      <w:lvlJc w:val="left"/>
      <w:pPr>
        <w:ind w:left="1888" w:hanging="360"/>
      </w:pPr>
    </w:lvl>
    <w:lvl w:ilvl="2" w:tplc="0809001B" w:tentative="1">
      <w:start w:val="1"/>
      <w:numFmt w:val="lowerRoman"/>
      <w:lvlText w:val="%3."/>
      <w:lvlJc w:val="right"/>
      <w:pPr>
        <w:ind w:left="2608" w:hanging="180"/>
      </w:pPr>
    </w:lvl>
    <w:lvl w:ilvl="3" w:tplc="0809000F" w:tentative="1">
      <w:start w:val="1"/>
      <w:numFmt w:val="decimal"/>
      <w:lvlText w:val="%4."/>
      <w:lvlJc w:val="left"/>
      <w:pPr>
        <w:ind w:left="3328" w:hanging="360"/>
      </w:pPr>
    </w:lvl>
    <w:lvl w:ilvl="4" w:tplc="08090019" w:tentative="1">
      <w:start w:val="1"/>
      <w:numFmt w:val="lowerLetter"/>
      <w:lvlText w:val="%5."/>
      <w:lvlJc w:val="left"/>
      <w:pPr>
        <w:ind w:left="4048" w:hanging="360"/>
      </w:pPr>
    </w:lvl>
    <w:lvl w:ilvl="5" w:tplc="0809001B" w:tentative="1">
      <w:start w:val="1"/>
      <w:numFmt w:val="lowerRoman"/>
      <w:lvlText w:val="%6."/>
      <w:lvlJc w:val="right"/>
      <w:pPr>
        <w:ind w:left="4768" w:hanging="180"/>
      </w:pPr>
    </w:lvl>
    <w:lvl w:ilvl="6" w:tplc="0809000F" w:tentative="1">
      <w:start w:val="1"/>
      <w:numFmt w:val="decimal"/>
      <w:lvlText w:val="%7."/>
      <w:lvlJc w:val="left"/>
      <w:pPr>
        <w:ind w:left="5488" w:hanging="360"/>
      </w:pPr>
    </w:lvl>
    <w:lvl w:ilvl="7" w:tplc="08090019" w:tentative="1">
      <w:start w:val="1"/>
      <w:numFmt w:val="lowerLetter"/>
      <w:lvlText w:val="%8."/>
      <w:lvlJc w:val="left"/>
      <w:pPr>
        <w:ind w:left="6208" w:hanging="360"/>
      </w:pPr>
    </w:lvl>
    <w:lvl w:ilvl="8" w:tplc="0809001B" w:tentative="1">
      <w:start w:val="1"/>
      <w:numFmt w:val="lowerRoman"/>
      <w:lvlText w:val="%9."/>
      <w:lvlJc w:val="right"/>
      <w:pPr>
        <w:ind w:left="6928" w:hanging="180"/>
      </w:pPr>
    </w:lvl>
  </w:abstractNum>
  <w:abstractNum w:abstractNumId="1" w15:restartNumberingAfterBreak="0">
    <w:nsid w:val="10DE565F"/>
    <w:multiLevelType w:val="hybridMultilevel"/>
    <w:tmpl w:val="93A2462A"/>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2" w15:restartNumberingAfterBreak="0">
    <w:nsid w:val="148849AA"/>
    <w:multiLevelType w:val="multilevel"/>
    <w:tmpl w:val="92D2F5C6"/>
    <w:lvl w:ilvl="0">
      <w:start w:val="5"/>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3" w15:restartNumberingAfterBreak="0">
    <w:nsid w:val="17932A00"/>
    <w:multiLevelType w:val="multilevel"/>
    <w:tmpl w:val="0B9A571C"/>
    <w:lvl w:ilvl="0">
      <w:start w:val="1"/>
      <w:numFmt w:val="decimal"/>
      <w:lvlText w:val="%1"/>
      <w:lvlJc w:val="left"/>
      <w:pPr>
        <w:ind w:left="1278" w:hanging="567"/>
      </w:pPr>
      <w:rPr>
        <w:rFonts w:hint="default"/>
        <w:lang w:val="en-GB" w:eastAsia="en-GB" w:bidi="en-GB"/>
      </w:rPr>
    </w:lvl>
    <w:lvl w:ilvl="1">
      <w:start w:val="1"/>
      <w:numFmt w:val="decimal"/>
      <w:lvlText w:val="%1.%2"/>
      <w:lvlJc w:val="left"/>
      <w:pPr>
        <w:ind w:left="1278" w:hanging="567"/>
        <w:jc w:val="right"/>
      </w:pPr>
      <w:rPr>
        <w:rFonts w:ascii="Arial" w:eastAsia="Arial" w:hAnsi="Arial" w:cs="Arial" w:hint="default"/>
        <w:color w:val="943634" w:themeColor="accent2" w:themeShade="BF"/>
        <w:spacing w:val="-4"/>
        <w:w w:val="99"/>
        <w:sz w:val="24"/>
        <w:szCs w:val="24"/>
        <w:lang w:val="en-GB" w:eastAsia="en-GB" w:bidi="en-GB"/>
      </w:rPr>
    </w:lvl>
    <w:lvl w:ilvl="2">
      <w:numFmt w:val="bullet"/>
      <w:lvlText w:val=""/>
      <w:lvlJc w:val="left"/>
      <w:pPr>
        <w:ind w:left="1998" w:hanging="360"/>
      </w:pPr>
      <w:rPr>
        <w:rFonts w:ascii="Symbol" w:eastAsia="Symbol" w:hAnsi="Symbol" w:cs="Symbol" w:hint="default"/>
        <w:color w:val="943634" w:themeColor="accent2" w:themeShade="BF"/>
        <w:w w:val="100"/>
        <w:sz w:val="24"/>
        <w:szCs w:val="24"/>
        <w:lang w:val="en-GB" w:eastAsia="en-GB" w:bidi="en-GB"/>
      </w:rPr>
    </w:lvl>
    <w:lvl w:ilvl="3">
      <w:numFmt w:val="bullet"/>
      <w:lvlText w:val="•"/>
      <w:lvlJc w:val="left"/>
      <w:pPr>
        <w:ind w:left="3863" w:hanging="360"/>
      </w:pPr>
      <w:rPr>
        <w:rFonts w:hint="default"/>
        <w:lang w:val="en-GB" w:eastAsia="en-GB" w:bidi="en-GB"/>
      </w:rPr>
    </w:lvl>
    <w:lvl w:ilvl="4">
      <w:numFmt w:val="bullet"/>
      <w:lvlText w:val="•"/>
      <w:lvlJc w:val="left"/>
      <w:pPr>
        <w:ind w:left="4795" w:hanging="360"/>
      </w:pPr>
      <w:rPr>
        <w:rFonts w:hint="default"/>
        <w:lang w:val="en-GB" w:eastAsia="en-GB" w:bidi="en-GB"/>
      </w:rPr>
    </w:lvl>
    <w:lvl w:ilvl="5">
      <w:numFmt w:val="bullet"/>
      <w:lvlText w:val="•"/>
      <w:lvlJc w:val="left"/>
      <w:pPr>
        <w:ind w:left="5727" w:hanging="360"/>
      </w:pPr>
      <w:rPr>
        <w:rFonts w:hint="default"/>
        <w:lang w:val="en-GB" w:eastAsia="en-GB" w:bidi="en-GB"/>
      </w:rPr>
    </w:lvl>
    <w:lvl w:ilvl="6">
      <w:numFmt w:val="bullet"/>
      <w:lvlText w:val="•"/>
      <w:lvlJc w:val="left"/>
      <w:pPr>
        <w:ind w:left="6659" w:hanging="360"/>
      </w:pPr>
      <w:rPr>
        <w:rFonts w:hint="default"/>
        <w:lang w:val="en-GB" w:eastAsia="en-GB" w:bidi="en-GB"/>
      </w:rPr>
    </w:lvl>
    <w:lvl w:ilvl="7">
      <w:numFmt w:val="bullet"/>
      <w:lvlText w:val="•"/>
      <w:lvlJc w:val="left"/>
      <w:pPr>
        <w:ind w:left="7590" w:hanging="360"/>
      </w:pPr>
      <w:rPr>
        <w:rFonts w:hint="default"/>
        <w:lang w:val="en-GB" w:eastAsia="en-GB" w:bidi="en-GB"/>
      </w:rPr>
    </w:lvl>
    <w:lvl w:ilvl="8">
      <w:numFmt w:val="bullet"/>
      <w:lvlText w:val="•"/>
      <w:lvlJc w:val="left"/>
      <w:pPr>
        <w:ind w:left="8522" w:hanging="360"/>
      </w:pPr>
      <w:rPr>
        <w:rFonts w:hint="default"/>
        <w:lang w:val="en-GB" w:eastAsia="en-GB" w:bidi="en-GB"/>
      </w:rPr>
    </w:lvl>
  </w:abstractNum>
  <w:abstractNum w:abstractNumId="4" w15:restartNumberingAfterBreak="0">
    <w:nsid w:val="1B3A4607"/>
    <w:multiLevelType w:val="hybridMultilevel"/>
    <w:tmpl w:val="0194D312"/>
    <w:lvl w:ilvl="0" w:tplc="D4B4A5CE">
      <w:start w:val="1"/>
      <w:numFmt w:val="bullet"/>
      <w:lvlText w:val=""/>
      <w:lvlJc w:val="left"/>
      <w:pPr>
        <w:ind w:left="820" w:hanging="360"/>
      </w:pPr>
      <w:rPr>
        <w:rFonts w:ascii="Symbol" w:hAnsi="Symbol" w:hint="default"/>
        <w:color w:val="943634" w:themeColor="accent2" w:themeShade="BF"/>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BF704D5"/>
    <w:multiLevelType w:val="multilevel"/>
    <w:tmpl w:val="5A0C05F8"/>
    <w:lvl w:ilvl="0">
      <w:start w:val="5"/>
      <w:numFmt w:val="decimal"/>
      <w:lvlText w:val="%1"/>
      <w:lvlJc w:val="left"/>
      <w:pPr>
        <w:ind w:left="1278" w:hanging="709"/>
      </w:pPr>
      <w:rPr>
        <w:rFonts w:hint="default"/>
        <w:lang w:val="en-GB" w:eastAsia="en-GB" w:bidi="en-GB"/>
      </w:rPr>
    </w:lvl>
    <w:lvl w:ilvl="1">
      <w:start w:val="1"/>
      <w:numFmt w:val="decimal"/>
      <w:lvlText w:val="%1.%2"/>
      <w:lvlJc w:val="left"/>
      <w:pPr>
        <w:ind w:left="993" w:hanging="709"/>
        <w:jc w:val="right"/>
      </w:pPr>
      <w:rPr>
        <w:rFonts w:ascii="Arial" w:eastAsia="Arial" w:hAnsi="Arial" w:cs="Arial" w:hint="default"/>
        <w:b/>
        <w:bCs/>
        <w:color w:val="933634"/>
        <w:w w:val="99"/>
        <w:sz w:val="24"/>
        <w:szCs w:val="24"/>
        <w:lang w:val="en-GB" w:eastAsia="en-GB" w:bidi="en-GB"/>
      </w:rPr>
    </w:lvl>
    <w:lvl w:ilvl="2">
      <w:numFmt w:val="bullet"/>
      <w:lvlText w:val="•"/>
      <w:lvlJc w:val="left"/>
      <w:pPr>
        <w:ind w:left="3101" w:hanging="709"/>
      </w:pPr>
      <w:rPr>
        <w:rFonts w:hint="default"/>
        <w:lang w:val="en-GB" w:eastAsia="en-GB" w:bidi="en-GB"/>
      </w:rPr>
    </w:lvl>
    <w:lvl w:ilvl="3">
      <w:numFmt w:val="bullet"/>
      <w:lvlText w:val="•"/>
      <w:lvlJc w:val="left"/>
      <w:pPr>
        <w:ind w:left="4011" w:hanging="709"/>
      </w:pPr>
      <w:rPr>
        <w:rFonts w:hint="default"/>
        <w:lang w:val="en-GB" w:eastAsia="en-GB" w:bidi="en-GB"/>
      </w:rPr>
    </w:lvl>
    <w:lvl w:ilvl="4">
      <w:numFmt w:val="bullet"/>
      <w:lvlText w:val="•"/>
      <w:lvlJc w:val="left"/>
      <w:pPr>
        <w:ind w:left="4922" w:hanging="709"/>
      </w:pPr>
      <w:rPr>
        <w:rFonts w:hint="default"/>
        <w:lang w:val="en-GB" w:eastAsia="en-GB" w:bidi="en-GB"/>
      </w:rPr>
    </w:lvl>
    <w:lvl w:ilvl="5">
      <w:numFmt w:val="bullet"/>
      <w:lvlText w:val="•"/>
      <w:lvlJc w:val="left"/>
      <w:pPr>
        <w:ind w:left="5833" w:hanging="709"/>
      </w:pPr>
      <w:rPr>
        <w:rFonts w:hint="default"/>
        <w:lang w:val="en-GB" w:eastAsia="en-GB" w:bidi="en-GB"/>
      </w:rPr>
    </w:lvl>
    <w:lvl w:ilvl="6">
      <w:numFmt w:val="bullet"/>
      <w:lvlText w:val="•"/>
      <w:lvlJc w:val="left"/>
      <w:pPr>
        <w:ind w:left="6743" w:hanging="709"/>
      </w:pPr>
      <w:rPr>
        <w:rFonts w:hint="default"/>
        <w:lang w:val="en-GB" w:eastAsia="en-GB" w:bidi="en-GB"/>
      </w:rPr>
    </w:lvl>
    <w:lvl w:ilvl="7">
      <w:numFmt w:val="bullet"/>
      <w:lvlText w:val="•"/>
      <w:lvlJc w:val="left"/>
      <w:pPr>
        <w:ind w:left="7654" w:hanging="709"/>
      </w:pPr>
      <w:rPr>
        <w:rFonts w:hint="default"/>
        <w:lang w:val="en-GB" w:eastAsia="en-GB" w:bidi="en-GB"/>
      </w:rPr>
    </w:lvl>
    <w:lvl w:ilvl="8">
      <w:numFmt w:val="bullet"/>
      <w:lvlText w:val="•"/>
      <w:lvlJc w:val="left"/>
      <w:pPr>
        <w:ind w:left="8565" w:hanging="709"/>
      </w:pPr>
      <w:rPr>
        <w:rFonts w:hint="default"/>
        <w:lang w:val="en-GB" w:eastAsia="en-GB" w:bidi="en-GB"/>
      </w:rPr>
    </w:lvl>
  </w:abstractNum>
  <w:abstractNum w:abstractNumId="6" w15:restartNumberingAfterBreak="0">
    <w:nsid w:val="1C687AF6"/>
    <w:multiLevelType w:val="multilevel"/>
    <w:tmpl w:val="223CE3A0"/>
    <w:lvl w:ilvl="0">
      <w:start w:val="1"/>
      <w:numFmt w:val="decimal"/>
      <w:lvlText w:val="%1."/>
      <w:lvlJc w:val="left"/>
      <w:pPr>
        <w:ind w:left="820" w:hanging="720"/>
      </w:pPr>
      <w:rPr>
        <w:b/>
        <w:bCs/>
        <w:spacing w:val="-1"/>
        <w:w w:val="100"/>
      </w:rPr>
    </w:lvl>
    <w:lvl w:ilvl="1">
      <w:start w:val="1"/>
      <w:numFmt w:val="decimal"/>
      <w:lvlText w:val="%1.%2."/>
      <w:lvlJc w:val="left"/>
      <w:pPr>
        <w:ind w:left="808" w:hanging="708"/>
      </w:pPr>
      <w:rPr>
        <w:rFonts w:ascii="Arial" w:eastAsia="Arial" w:hAnsi="Arial" w:cs="Arial" w:hint="default"/>
        <w:color w:val="943634" w:themeColor="accent2" w:themeShade="BF"/>
        <w:w w:val="99"/>
        <w:sz w:val="24"/>
        <w:szCs w:val="24"/>
      </w:rPr>
    </w:lvl>
    <w:lvl w:ilvl="2">
      <w:start w:val="1"/>
      <w:numFmt w:val="lowerRoman"/>
      <w:lvlText w:val="(%3)"/>
      <w:lvlJc w:val="left"/>
      <w:pPr>
        <w:ind w:left="1233" w:hanging="425"/>
      </w:pPr>
      <w:rPr>
        <w:rFonts w:ascii="Arial" w:eastAsia="Arial" w:hAnsi="Arial" w:cs="Arial" w:hint="default"/>
        <w:spacing w:val="-6"/>
        <w:w w:val="99"/>
        <w:sz w:val="24"/>
        <w:szCs w:val="24"/>
      </w:rPr>
    </w:lvl>
    <w:lvl w:ilvl="3">
      <w:numFmt w:val="bullet"/>
      <w:lvlText w:val="-"/>
      <w:lvlJc w:val="left"/>
      <w:pPr>
        <w:ind w:left="1379" w:hanging="147"/>
      </w:pPr>
      <w:rPr>
        <w:rFonts w:ascii="Arial" w:eastAsia="Arial" w:hAnsi="Arial" w:cs="Arial" w:hint="default"/>
        <w:w w:val="99"/>
        <w:sz w:val="24"/>
        <w:szCs w:val="24"/>
      </w:rPr>
    </w:lvl>
    <w:lvl w:ilvl="4">
      <w:numFmt w:val="bullet"/>
      <w:lvlText w:val="•"/>
      <w:lvlJc w:val="left"/>
      <w:pPr>
        <w:ind w:left="1380" w:hanging="147"/>
      </w:pPr>
    </w:lvl>
    <w:lvl w:ilvl="5">
      <w:numFmt w:val="bullet"/>
      <w:lvlText w:val="•"/>
      <w:lvlJc w:val="left"/>
      <w:pPr>
        <w:ind w:left="1520" w:hanging="147"/>
      </w:pPr>
    </w:lvl>
    <w:lvl w:ilvl="6">
      <w:numFmt w:val="bullet"/>
      <w:lvlText w:val="•"/>
      <w:lvlJc w:val="left"/>
      <w:pPr>
        <w:ind w:left="1540" w:hanging="147"/>
      </w:pPr>
    </w:lvl>
    <w:lvl w:ilvl="7">
      <w:numFmt w:val="bullet"/>
      <w:lvlText w:val="•"/>
      <w:lvlJc w:val="left"/>
      <w:pPr>
        <w:ind w:left="3466" w:hanging="147"/>
      </w:pPr>
    </w:lvl>
    <w:lvl w:ilvl="8">
      <w:numFmt w:val="bullet"/>
      <w:lvlText w:val="•"/>
      <w:lvlJc w:val="left"/>
      <w:pPr>
        <w:ind w:left="5393" w:hanging="147"/>
      </w:pPr>
    </w:lvl>
  </w:abstractNum>
  <w:abstractNum w:abstractNumId="7" w15:restartNumberingAfterBreak="0">
    <w:nsid w:val="20132B81"/>
    <w:multiLevelType w:val="hybridMultilevel"/>
    <w:tmpl w:val="7DF0F8AA"/>
    <w:lvl w:ilvl="0" w:tplc="08090001">
      <w:start w:val="1"/>
      <w:numFmt w:val="bullet"/>
      <w:lvlText w:val=""/>
      <w:lvlJc w:val="left"/>
      <w:pPr>
        <w:ind w:left="1998" w:hanging="360"/>
      </w:pPr>
      <w:rPr>
        <w:rFonts w:ascii="Symbol" w:hAnsi="Symbol" w:hint="default"/>
      </w:rPr>
    </w:lvl>
    <w:lvl w:ilvl="1" w:tplc="08090003" w:tentative="1">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8" w15:restartNumberingAfterBreak="0">
    <w:nsid w:val="232B5C08"/>
    <w:multiLevelType w:val="multilevel"/>
    <w:tmpl w:val="C428A38E"/>
    <w:lvl w:ilvl="0">
      <w:start w:val="5"/>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920" w:hanging="720"/>
      </w:pPr>
      <w:rPr>
        <w:rFonts w:hint="default"/>
        <w:b w:val="0"/>
        <w:bCs/>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9" w15:restartNumberingAfterBreak="0">
    <w:nsid w:val="27017ECF"/>
    <w:multiLevelType w:val="multilevel"/>
    <w:tmpl w:val="10F28854"/>
    <w:lvl w:ilvl="0">
      <w:start w:val="4"/>
      <w:numFmt w:val="decimal"/>
      <w:lvlText w:val="%1."/>
      <w:lvlJc w:val="left"/>
      <w:pPr>
        <w:ind w:left="360" w:hanging="360"/>
      </w:pPr>
      <w:rPr>
        <w:rFonts w:hint="default"/>
        <w:color w:val="C0504D" w:themeColor="accent2"/>
        <w:sz w:val="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8EC7FE6"/>
    <w:multiLevelType w:val="multilevel"/>
    <w:tmpl w:val="6C30EE74"/>
    <w:lvl w:ilvl="0">
      <w:start w:val="4"/>
      <w:numFmt w:val="decimal"/>
      <w:lvlText w:val="%1"/>
      <w:lvlJc w:val="left"/>
      <w:pPr>
        <w:ind w:left="1278" w:hanging="709"/>
      </w:pPr>
      <w:rPr>
        <w:rFonts w:hint="default"/>
        <w:lang w:val="en-GB" w:eastAsia="en-GB" w:bidi="en-GB"/>
      </w:rPr>
    </w:lvl>
    <w:lvl w:ilvl="1">
      <w:start w:val="1"/>
      <w:numFmt w:val="decimal"/>
      <w:lvlText w:val="%1.%2"/>
      <w:lvlJc w:val="left"/>
      <w:pPr>
        <w:ind w:left="709" w:hanging="709"/>
        <w:jc w:val="right"/>
      </w:pPr>
      <w:rPr>
        <w:rFonts w:hint="default"/>
        <w:b/>
        <w:bCs/>
        <w:w w:val="99"/>
        <w:lang w:val="en-GB" w:eastAsia="en-GB" w:bidi="en-GB"/>
      </w:rPr>
    </w:lvl>
    <w:lvl w:ilvl="2">
      <w:numFmt w:val="bullet"/>
      <w:lvlText w:val=""/>
      <w:lvlJc w:val="left"/>
      <w:pPr>
        <w:ind w:left="1998" w:hanging="360"/>
      </w:pPr>
      <w:rPr>
        <w:rFonts w:ascii="Symbol" w:eastAsia="Symbol" w:hAnsi="Symbol" w:cs="Symbol" w:hint="default"/>
        <w:w w:val="100"/>
        <w:sz w:val="24"/>
        <w:szCs w:val="24"/>
        <w:lang w:val="en-GB" w:eastAsia="en-GB" w:bidi="en-GB"/>
      </w:rPr>
    </w:lvl>
    <w:lvl w:ilvl="3">
      <w:numFmt w:val="bullet"/>
      <w:lvlText w:val="•"/>
      <w:lvlJc w:val="left"/>
      <w:pPr>
        <w:ind w:left="3863" w:hanging="360"/>
      </w:pPr>
      <w:rPr>
        <w:rFonts w:hint="default"/>
        <w:lang w:val="en-GB" w:eastAsia="en-GB" w:bidi="en-GB"/>
      </w:rPr>
    </w:lvl>
    <w:lvl w:ilvl="4">
      <w:numFmt w:val="bullet"/>
      <w:lvlText w:val="•"/>
      <w:lvlJc w:val="left"/>
      <w:pPr>
        <w:ind w:left="4795" w:hanging="360"/>
      </w:pPr>
      <w:rPr>
        <w:rFonts w:hint="default"/>
        <w:lang w:val="en-GB" w:eastAsia="en-GB" w:bidi="en-GB"/>
      </w:rPr>
    </w:lvl>
    <w:lvl w:ilvl="5">
      <w:numFmt w:val="bullet"/>
      <w:lvlText w:val="•"/>
      <w:lvlJc w:val="left"/>
      <w:pPr>
        <w:ind w:left="5727" w:hanging="360"/>
      </w:pPr>
      <w:rPr>
        <w:rFonts w:hint="default"/>
        <w:lang w:val="en-GB" w:eastAsia="en-GB" w:bidi="en-GB"/>
      </w:rPr>
    </w:lvl>
    <w:lvl w:ilvl="6">
      <w:numFmt w:val="bullet"/>
      <w:lvlText w:val="•"/>
      <w:lvlJc w:val="left"/>
      <w:pPr>
        <w:ind w:left="6659" w:hanging="360"/>
      </w:pPr>
      <w:rPr>
        <w:rFonts w:hint="default"/>
        <w:lang w:val="en-GB" w:eastAsia="en-GB" w:bidi="en-GB"/>
      </w:rPr>
    </w:lvl>
    <w:lvl w:ilvl="7">
      <w:numFmt w:val="bullet"/>
      <w:lvlText w:val="•"/>
      <w:lvlJc w:val="left"/>
      <w:pPr>
        <w:ind w:left="7590" w:hanging="360"/>
      </w:pPr>
      <w:rPr>
        <w:rFonts w:hint="default"/>
        <w:lang w:val="en-GB" w:eastAsia="en-GB" w:bidi="en-GB"/>
      </w:rPr>
    </w:lvl>
    <w:lvl w:ilvl="8">
      <w:numFmt w:val="bullet"/>
      <w:lvlText w:val="•"/>
      <w:lvlJc w:val="left"/>
      <w:pPr>
        <w:ind w:left="8522" w:hanging="360"/>
      </w:pPr>
      <w:rPr>
        <w:rFonts w:hint="default"/>
        <w:lang w:val="en-GB" w:eastAsia="en-GB" w:bidi="en-GB"/>
      </w:rPr>
    </w:lvl>
  </w:abstractNum>
  <w:abstractNum w:abstractNumId="11" w15:restartNumberingAfterBreak="0">
    <w:nsid w:val="44F6657A"/>
    <w:multiLevelType w:val="hybridMultilevel"/>
    <w:tmpl w:val="82021C0C"/>
    <w:lvl w:ilvl="0" w:tplc="37ECD92C">
      <w:numFmt w:val="bullet"/>
      <w:lvlText w:val="•"/>
      <w:lvlJc w:val="left"/>
      <w:pPr>
        <w:ind w:left="103" w:hanging="140"/>
      </w:pPr>
      <w:rPr>
        <w:rFonts w:ascii="Arial" w:eastAsia="Arial" w:hAnsi="Arial" w:cs="Arial" w:hint="default"/>
        <w:w w:val="100"/>
        <w:sz w:val="22"/>
        <w:szCs w:val="22"/>
      </w:rPr>
    </w:lvl>
    <w:lvl w:ilvl="1" w:tplc="0D5CC23E">
      <w:numFmt w:val="bullet"/>
      <w:lvlText w:val="•"/>
      <w:lvlJc w:val="left"/>
      <w:pPr>
        <w:ind w:left="482" w:hanging="140"/>
      </w:pPr>
      <w:rPr>
        <w:rFonts w:hint="default"/>
      </w:rPr>
    </w:lvl>
    <w:lvl w:ilvl="2" w:tplc="4B8CC882">
      <w:numFmt w:val="bullet"/>
      <w:lvlText w:val="•"/>
      <w:lvlJc w:val="left"/>
      <w:pPr>
        <w:ind w:left="865" w:hanging="140"/>
      </w:pPr>
      <w:rPr>
        <w:rFonts w:hint="default"/>
      </w:rPr>
    </w:lvl>
    <w:lvl w:ilvl="3" w:tplc="9D541AD4">
      <w:numFmt w:val="bullet"/>
      <w:lvlText w:val="•"/>
      <w:lvlJc w:val="left"/>
      <w:pPr>
        <w:ind w:left="1248" w:hanging="140"/>
      </w:pPr>
      <w:rPr>
        <w:rFonts w:hint="default"/>
      </w:rPr>
    </w:lvl>
    <w:lvl w:ilvl="4" w:tplc="AFAC046E">
      <w:numFmt w:val="bullet"/>
      <w:lvlText w:val="•"/>
      <w:lvlJc w:val="left"/>
      <w:pPr>
        <w:ind w:left="1631" w:hanging="140"/>
      </w:pPr>
      <w:rPr>
        <w:rFonts w:hint="default"/>
      </w:rPr>
    </w:lvl>
    <w:lvl w:ilvl="5" w:tplc="67ACACB2">
      <w:numFmt w:val="bullet"/>
      <w:lvlText w:val="•"/>
      <w:lvlJc w:val="left"/>
      <w:pPr>
        <w:ind w:left="2014" w:hanging="140"/>
      </w:pPr>
      <w:rPr>
        <w:rFonts w:hint="default"/>
      </w:rPr>
    </w:lvl>
    <w:lvl w:ilvl="6" w:tplc="D3B68FF2">
      <w:numFmt w:val="bullet"/>
      <w:lvlText w:val="•"/>
      <w:lvlJc w:val="left"/>
      <w:pPr>
        <w:ind w:left="2397" w:hanging="140"/>
      </w:pPr>
      <w:rPr>
        <w:rFonts w:hint="default"/>
      </w:rPr>
    </w:lvl>
    <w:lvl w:ilvl="7" w:tplc="DF8CB906">
      <w:numFmt w:val="bullet"/>
      <w:lvlText w:val="•"/>
      <w:lvlJc w:val="left"/>
      <w:pPr>
        <w:ind w:left="2780" w:hanging="140"/>
      </w:pPr>
      <w:rPr>
        <w:rFonts w:hint="default"/>
      </w:rPr>
    </w:lvl>
    <w:lvl w:ilvl="8" w:tplc="A02892E8">
      <w:numFmt w:val="bullet"/>
      <w:lvlText w:val="•"/>
      <w:lvlJc w:val="left"/>
      <w:pPr>
        <w:ind w:left="3163" w:hanging="140"/>
      </w:pPr>
      <w:rPr>
        <w:rFonts w:hint="default"/>
      </w:rPr>
    </w:lvl>
  </w:abstractNum>
  <w:abstractNum w:abstractNumId="12" w15:restartNumberingAfterBreak="0">
    <w:nsid w:val="4A0869A0"/>
    <w:multiLevelType w:val="hybridMultilevel"/>
    <w:tmpl w:val="D71A982A"/>
    <w:lvl w:ilvl="0" w:tplc="16449B66">
      <w:numFmt w:val="bullet"/>
      <w:lvlText w:val=""/>
      <w:lvlJc w:val="left"/>
      <w:pPr>
        <w:ind w:left="1350" w:hanging="360"/>
      </w:pPr>
      <w:rPr>
        <w:rFonts w:ascii="Symbol" w:eastAsia="Symbol" w:hAnsi="Symbol" w:cs="Symbol" w:hint="default"/>
        <w:w w:val="100"/>
        <w:sz w:val="24"/>
        <w:szCs w:val="24"/>
        <w:lang w:val="en-GB" w:eastAsia="en-GB" w:bidi="en-GB"/>
      </w:rPr>
    </w:lvl>
    <w:lvl w:ilvl="1" w:tplc="0F3E1B66">
      <w:numFmt w:val="bullet"/>
      <w:lvlText w:val="•"/>
      <w:lvlJc w:val="left"/>
      <w:pPr>
        <w:ind w:left="1893" w:hanging="360"/>
      </w:pPr>
      <w:rPr>
        <w:rFonts w:hint="default"/>
        <w:lang w:val="en-GB" w:eastAsia="en-GB" w:bidi="en-GB"/>
      </w:rPr>
    </w:lvl>
    <w:lvl w:ilvl="2" w:tplc="5D96A782">
      <w:numFmt w:val="bullet"/>
      <w:lvlText w:val="•"/>
      <w:lvlJc w:val="left"/>
      <w:pPr>
        <w:ind w:left="2427" w:hanging="360"/>
      </w:pPr>
      <w:rPr>
        <w:rFonts w:hint="default"/>
        <w:lang w:val="en-GB" w:eastAsia="en-GB" w:bidi="en-GB"/>
      </w:rPr>
    </w:lvl>
    <w:lvl w:ilvl="3" w:tplc="BB646860">
      <w:numFmt w:val="bullet"/>
      <w:lvlText w:val="•"/>
      <w:lvlJc w:val="left"/>
      <w:pPr>
        <w:ind w:left="2961" w:hanging="360"/>
      </w:pPr>
      <w:rPr>
        <w:rFonts w:hint="default"/>
        <w:lang w:val="en-GB" w:eastAsia="en-GB" w:bidi="en-GB"/>
      </w:rPr>
    </w:lvl>
    <w:lvl w:ilvl="4" w:tplc="C8FC0BE0">
      <w:numFmt w:val="bullet"/>
      <w:lvlText w:val="•"/>
      <w:lvlJc w:val="left"/>
      <w:pPr>
        <w:ind w:left="3495" w:hanging="360"/>
      </w:pPr>
      <w:rPr>
        <w:rFonts w:hint="default"/>
        <w:lang w:val="en-GB" w:eastAsia="en-GB" w:bidi="en-GB"/>
      </w:rPr>
    </w:lvl>
    <w:lvl w:ilvl="5" w:tplc="CA20A0E6">
      <w:numFmt w:val="bullet"/>
      <w:lvlText w:val="•"/>
      <w:lvlJc w:val="left"/>
      <w:pPr>
        <w:ind w:left="4029" w:hanging="360"/>
      </w:pPr>
      <w:rPr>
        <w:rFonts w:hint="default"/>
        <w:lang w:val="en-GB" w:eastAsia="en-GB" w:bidi="en-GB"/>
      </w:rPr>
    </w:lvl>
    <w:lvl w:ilvl="6" w:tplc="164CD5E0">
      <w:numFmt w:val="bullet"/>
      <w:lvlText w:val="•"/>
      <w:lvlJc w:val="left"/>
      <w:pPr>
        <w:ind w:left="4563" w:hanging="360"/>
      </w:pPr>
      <w:rPr>
        <w:rFonts w:hint="default"/>
        <w:lang w:val="en-GB" w:eastAsia="en-GB" w:bidi="en-GB"/>
      </w:rPr>
    </w:lvl>
    <w:lvl w:ilvl="7" w:tplc="94A2B8A0">
      <w:numFmt w:val="bullet"/>
      <w:lvlText w:val="•"/>
      <w:lvlJc w:val="left"/>
      <w:pPr>
        <w:ind w:left="5097" w:hanging="360"/>
      </w:pPr>
      <w:rPr>
        <w:rFonts w:hint="default"/>
        <w:lang w:val="en-GB" w:eastAsia="en-GB" w:bidi="en-GB"/>
      </w:rPr>
    </w:lvl>
    <w:lvl w:ilvl="8" w:tplc="7AAC9AB0">
      <w:numFmt w:val="bullet"/>
      <w:lvlText w:val="•"/>
      <w:lvlJc w:val="left"/>
      <w:pPr>
        <w:ind w:left="5631" w:hanging="360"/>
      </w:pPr>
      <w:rPr>
        <w:rFonts w:hint="default"/>
        <w:lang w:val="en-GB" w:eastAsia="en-GB" w:bidi="en-GB"/>
      </w:rPr>
    </w:lvl>
  </w:abstractNum>
  <w:abstractNum w:abstractNumId="13" w15:restartNumberingAfterBreak="0">
    <w:nsid w:val="4E1F2EB4"/>
    <w:multiLevelType w:val="multilevel"/>
    <w:tmpl w:val="F98644D0"/>
    <w:lvl w:ilvl="0">
      <w:start w:val="7"/>
      <w:numFmt w:val="decimal"/>
      <w:lvlText w:val="%1"/>
      <w:lvlJc w:val="left"/>
      <w:pPr>
        <w:ind w:left="360" w:hanging="360"/>
      </w:pPr>
      <w:rPr>
        <w:rFonts w:hint="default"/>
        <w:color w:val="933634"/>
      </w:rPr>
    </w:lvl>
    <w:lvl w:ilvl="1">
      <w:start w:val="7"/>
      <w:numFmt w:val="decimal"/>
      <w:lvlText w:val="%1.%2"/>
      <w:lvlJc w:val="left"/>
      <w:pPr>
        <w:ind w:left="1071" w:hanging="360"/>
      </w:pPr>
      <w:rPr>
        <w:rFonts w:hint="default"/>
        <w:color w:val="933634"/>
      </w:rPr>
    </w:lvl>
    <w:lvl w:ilvl="2">
      <w:start w:val="1"/>
      <w:numFmt w:val="decimal"/>
      <w:lvlText w:val="%1.%2.%3"/>
      <w:lvlJc w:val="left"/>
      <w:pPr>
        <w:ind w:left="2142" w:hanging="720"/>
      </w:pPr>
      <w:rPr>
        <w:rFonts w:hint="default"/>
        <w:color w:val="933634"/>
      </w:rPr>
    </w:lvl>
    <w:lvl w:ilvl="3">
      <w:start w:val="1"/>
      <w:numFmt w:val="decimal"/>
      <w:lvlText w:val="%1.%2.%3.%4"/>
      <w:lvlJc w:val="left"/>
      <w:pPr>
        <w:ind w:left="3213" w:hanging="1080"/>
      </w:pPr>
      <w:rPr>
        <w:rFonts w:hint="default"/>
        <w:color w:val="933634"/>
      </w:rPr>
    </w:lvl>
    <w:lvl w:ilvl="4">
      <w:start w:val="1"/>
      <w:numFmt w:val="decimal"/>
      <w:lvlText w:val="%1.%2.%3.%4.%5"/>
      <w:lvlJc w:val="left"/>
      <w:pPr>
        <w:ind w:left="3924" w:hanging="1080"/>
      </w:pPr>
      <w:rPr>
        <w:rFonts w:hint="default"/>
        <w:color w:val="933634"/>
      </w:rPr>
    </w:lvl>
    <w:lvl w:ilvl="5">
      <w:start w:val="1"/>
      <w:numFmt w:val="decimal"/>
      <w:lvlText w:val="%1.%2.%3.%4.%5.%6"/>
      <w:lvlJc w:val="left"/>
      <w:pPr>
        <w:ind w:left="4995" w:hanging="1440"/>
      </w:pPr>
      <w:rPr>
        <w:rFonts w:hint="default"/>
        <w:color w:val="933634"/>
      </w:rPr>
    </w:lvl>
    <w:lvl w:ilvl="6">
      <w:start w:val="1"/>
      <w:numFmt w:val="decimal"/>
      <w:lvlText w:val="%1.%2.%3.%4.%5.%6.%7"/>
      <w:lvlJc w:val="left"/>
      <w:pPr>
        <w:ind w:left="5706" w:hanging="1440"/>
      </w:pPr>
      <w:rPr>
        <w:rFonts w:hint="default"/>
        <w:color w:val="933634"/>
      </w:rPr>
    </w:lvl>
    <w:lvl w:ilvl="7">
      <w:start w:val="1"/>
      <w:numFmt w:val="decimal"/>
      <w:lvlText w:val="%1.%2.%3.%4.%5.%6.%7.%8"/>
      <w:lvlJc w:val="left"/>
      <w:pPr>
        <w:ind w:left="6777" w:hanging="1800"/>
      </w:pPr>
      <w:rPr>
        <w:rFonts w:hint="default"/>
        <w:color w:val="933634"/>
      </w:rPr>
    </w:lvl>
    <w:lvl w:ilvl="8">
      <w:start w:val="1"/>
      <w:numFmt w:val="decimal"/>
      <w:lvlText w:val="%1.%2.%3.%4.%5.%6.%7.%8.%9"/>
      <w:lvlJc w:val="left"/>
      <w:pPr>
        <w:ind w:left="7488" w:hanging="1800"/>
      </w:pPr>
      <w:rPr>
        <w:rFonts w:hint="default"/>
        <w:color w:val="933634"/>
      </w:rPr>
    </w:lvl>
  </w:abstractNum>
  <w:abstractNum w:abstractNumId="14" w15:restartNumberingAfterBreak="0">
    <w:nsid w:val="4F692B8F"/>
    <w:multiLevelType w:val="multilevel"/>
    <w:tmpl w:val="97BEEBC6"/>
    <w:lvl w:ilvl="0">
      <w:start w:val="5"/>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5" w15:restartNumberingAfterBreak="0">
    <w:nsid w:val="593C2AA2"/>
    <w:multiLevelType w:val="hybridMultilevel"/>
    <w:tmpl w:val="6E344364"/>
    <w:lvl w:ilvl="0" w:tplc="08090001">
      <w:start w:val="1"/>
      <w:numFmt w:val="bullet"/>
      <w:lvlText w:val=""/>
      <w:lvlJc w:val="left"/>
      <w:pPr>
        <w:ind w:left="2142" w:hanging="360"/>
      </w:pPr>
      <w:rPr>
        <w:rFonts w:ascii="Symbol" w:hAnsi="Symbol" w:hint="default"/>
      </w:rPr>
    </w:lvl>
    <w:lvl w:ilvl="1" w:tplc="08090003" w:tentative="1">
      <w:start w:val="1"/>
      <w:numFmt w:val="bullet"/>
      <w:lvlText w:val="o"/>
      <w:lvlJc w:val="left"/>
      <w:pPr>
        <w:ind w:left="2862" w:hanging="360"/>
      </w:pPr>
      <w:rPr>
        <w:rFonts w:ascii="Courier New" w:hAnsi="Courier New" w:cs="Courier New" w:hint="default"/>
      </w:rPr>
    </w:lvl>
    <w:lvl w:ilvl="2" w:tplc="08090005" w:tentative="1">
      <w:start w:val="1"/>
      <w:numFmt w:val="bullet"/>
      <w:lvlText w:val=""/>
      <w:lvlJc w:val="left"/>
      <w:pPr>
        <w:ind w:left="3582" w:hanging="360"/>
      </w:pPr>
      <w:rPr>
        <w:rFonts w:ascii="Wingdings" w:hAnsi="Wingdings" w:hint="default"/>
      </w:rPr>
    </w:lvl>
    <w:lvl w:ilvl="3" w:tplc="08090001" w:tentative="1">
      <w:start w:val="1"/>
      <w:numFmt w:val="bullet"/>
      <w:lvlText w:val=""/>
      <w:lvlJc w:val="left"/>
      <w:pPr>
        <w:ind w:left="4302" w:hanging="360"/>
      </w:pPr>
      <w:rPr>
        <w:rFonts w:ascii="Symbol" w:hAnsi="Symbol" w:hint="default"/>
      </w:rPr>
    </w:lvl>
    <w:lvl w:ilvl="4" w:tplc="08090003" w:tentative="1">
      <w:start w:val="1"/>
      <w:numFmt w:val="bullet"/>
      <w:lvlText w:val="o"/>
      <w:lvlJc w:val="left"/>
      <w:pPr>
        <w:ind w:left="5022" w:hanging="360"/>
      </w:pPr>
      <w:rPr>
        <w:rFonts w:ascii="Courier New" w:hAnsi="Courier New" w:cs="Courier New" w:hint="default"/>
      </w:rPr>
    </w:lvl>
    <w:lvl w:ilvl="5" w:tplc="08090005" w:tentative="1">
      <w:start w:val="1"/>
      <w:numFmt w:val="bullet"/>
      <w:lvlText w:val=""/>
      <w:lvlJc w:val="left"/>
      <w:pPr>
        <w:ind w:left="5742" w:hanging="360"/>
      </w:pPr>
      <w:rPr>
        <w:rFonts w:ascii="Wingdings" w:hAnsi="Wingdings" w:hint="default"/>
      </w:rPr>
    </w:lvl>
    <w:lvl w:ilvl="6" w:tplc="08090001" w:tentative="1">
      <w:start w:val="1"/>
      <w:numFmt w:val="bullet"/>
      <w:lvlText w:val=""/>
      <w:lvlJc w:val="left"/>
      <w:pPr>
        <w:ind w:left="6462" w:hanging="360"/>
      </w:pPr>
      <w:rPr>
        <w:rFonts w:ascii="Symbol" w:hAnsi="Symbol" w:hint="default"/>
      </w:rPr>
    </w:lvl>
    <w:lvl w:ilvl="7" w:tplc="08090003" w:tentative="1">
      <w:start w:val="1"/>
      <w:numFmt w:val="bullet"/>
      <w:lvlText w:val="o"/>
      <w:lvlJc w:val="left"/>
      <w:pPr>
        <w:ind w:left="7182" w:hanging="360"/>
      </w:pPr>
      <w:rPr>
        <w:rFonts w:ascii="Courier New" w:hAnsi="Courier New" w:cs="Courier New" w:hint="default"/>
      </w:rPr>
    </w:lvl>
    <w:lvl w:ilvl="8" w:tplc="08090005" w:tentative="1">
      <w:start w:val="1"/>
      <w:numFmt w:val="bullet"/>
      <w:lvlText w:val=""/>
      <w:lvlJc w:val="left"/>
      <w:pPr>
        <w:ind w:left="7902" w:hanging="360"/>
      </w:pPr>
      <w:rPr>
        <w:rFonts w:ascii="Wingdings" w:hAnsi="Wingdings" w:hint="default"/>
      </w:rPr>
    </w:lvl>
  </w:abstractNum>
  <w:abstractNum w:abstractNumId="16" w15:restartNumberingAfterBreak="0">
    <w:nsid w:val="597071BC"/>
    <w:multiLevelType w:val="multilevel"/>
    <w:tmpl w:val="DDDE1BE8"/>
    <w:lvl w:ilvl="0">
      <w:start w:val="4"/>
      <w:numFmt w:val="decimal"/>
      <w:lvlText w:val="%1"/>
      <w:lvlJc w:val="left"/>
      <w:pPr>
        <w:ind w:left="808" w:hanging="708"/>
      </w:pPr>
      <w:rPr>
        <w:rFonts w:hint="default"/>
      </w:rPr>
    </w:lvl>
    <w:lvl w:ilvl="1">
      <w:start w:val="3"/>
      <w:numFmt w:val="decimal"/>
      <w:lvlText w:val="%1.%2."/>
      <w:lvlJc w:val="left"/>
      <w:pPr>
        <w:ind w:left="808" w:hanging="708"/>
      </w:pPr>
      <w:rPr>
        <w:rFonts w:ascii="Arial" w:eastAsia="Arial" w:hAnsi="Arial" w:cs="Arial" w:hint="default"/>
        <w:w w:val="99"/>
        <w:sz w:val="24"/>
        <w:szCs w:val="24"/>
      </w:rPr>
    </w:lvl>
    <w:lvl w:ilvl="2">
      <w:start w:val="1"/>
      <w:numFmt w:val="decimal"/>
      <w:lvlText w:val="%1.%2.%3."/>
      <w:lvlJc w:val="left"/>
      <w:pPr>
        <w:ind w:left="808" w:hanging="708"/>
      </w:pPr>
      <w:rPr>
        <w:rFonts w:ascii="Arial" w:eastAsia="Arial" w:hAnsi="Arial" w:cs="Arial" w:hint="default"/>
        <w:color w:val="943634" w:themeColor="accent2" w:themeShade="BF"/>
        <w:spacing w:val="-2"/>
        <w:w w:val="99"/>
        <w:sz w:val="24"/>
        <w:szCs w:val="24"/>
      </w:rPr>
    </w:lvl>
    <w:lvl w:ilvl="3">
      <w:numFmt w:val="bullet"/>
      <w:lvlText w:val=""/>
      <w:lvlJc w:val="left"/>
      <w:pPr>
        <w:ind w:left="1233" w:hanging="425"/>
      </w:pPr>
      <w:rPr>
        <w:rFonts w:ascii="Symbol" w:eastAsia="Symbol" w:hAnsi="Symbol" w:cs="Symbol" w:hint="default"/>
        <w:color w:val="943634" w:themeColor="accent2" w:themeShade="BF"/>
        <w:w w:val="100"/>
        <w:sz w:val="24"/>
        <w:szCs w:val="24"/>
      </w:rPr>
    </w:lvl>
    <w:lvl w:ilvl="4">
      <w:numFmt w:val="bullet"/>
      <w:lvlText w:val="•"/>
      <w:lvlJc w:val="left"/>
      <w:pPr>
        <w:ind w:left="3908" w:hanging="425"/>
      </w:pPr>
      <w:rPr>
        <w:rFonts w:hint="default"/>
      </w:rPr>
    </w:lvl>
    <w:lvl w:ilvl="5">
      <w:numFmt w:val="bullet"/>
      <w:lvlText w:val="•"/>
      <w:lvlJc w:val="left"/>
      <w:pPr>
        <w:ind w:left="4798" w:hanging="425"/>
      </w:pPr>
      <w:rPr>
        <w:rFonts w:hint="default"/>
      </w:rPr>
    </w:lvl>
    <w:lvl w:ilvl="6">
      <w:numFmt w:val="bullet"/>
      <w:lvlText w:val="•"/>
      <w:lvlJc w:val="left"/>
      <w:pPr>
        <w:ind w:left="5688" w:hanging="425"/>
      </w:pPr>
      <w:rPr>
        <w:rFonts w:hint="default"/>
      </w:rPr>
    </w:lvl>
    <w:lvl w:ilvl="7">
      <w:numFmt w:val="bullet"/>
      <w:lvlText w:val="•"/>
      <w:lvlJc w:val="left"/>
      <w:pPr>
        <w:ind w:left="6577" w:hanging="425"/>
      </w:pPr>
      <w:rPr>
        <w:rFonts w:hint="default"/>
      </w:rPr>
    </w:lvl>
    <w:lvl w:ilvl="8">
      <w:numFmt w:val="bullet"/>
      <w:lvlText w:val="•"/>
      <w:lvlJc w:val="left"/>
      <w:pPr>
        <w:ind w:left="7467" w:hanging="425"/>
      </w:pPr>
      <w:rPr>
        <w:rFonts w:hint="default"/>
      </w:rPr>
    </w:lvl>
  </w:abstractNum>
  <w:abstractNum w:abstractNumId="17" w15:restartNumberingAfterBreak="0">
    <w:nsid w:val="5C6C66D2"/>
    <w:multiLevelType w:val="multilevel"/>
    <w:tmpl w:val="C7F0D80C"/>
    <w:lvl w:ilvl="0">
      <w:start w:val="5"/>
      <w:numFmt w:val="decimal"/>
      <w:lvlText w:val="%1."/>
      <w:lvlJc w:val="left"/>
      <w:pPr>
        <w:ind w:left="390" w:hanging="39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8" w15:restartNumberingAfterBreak="0">
    <w:nsid w:val="5DCA6ACF"/>
    <w:multiLevelType w:val="multilevel"/>
    <w:tmpl w:val="C428A38E"/>
    <w:lvl w:ilvl="0">
      <w:start w:val="5"/>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920" w:hanging="720"/>
      </w:pPr>
      <w:rPr>
        <w:rFonts w:hint="default"/>
        <w:b w:val="0"/>
        <w:bCs/>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9" w15:restartNumberingAfterBreak="0">
    <w:nsid w:val="5F382BB4"/>
    <w:multiLevelType w:val="multilevel"/>
    <w:tmpl w:val="8610A510"/>
    <w:lvl w:ilvl="0">
      <w:start w:val="7"/>
      <w:numFmt w:val="decimal"/>
      <w:lvlText w:val="%1"/>
      <w:lvlJc w:val="left"/>
      <w:pPr>
        <w:ind w:left="1278" w:hanging="709"/>
      </w:pPr>
      <w:rPr>
        <w:rFonts w:hint="default"/>
        <w:lang w:val="en-GB" w:eastAsia="en-GB" w:bidi="en-GB"/>
      </w:rPr>
    </w:lvl>
    <w:lvl w:ilvl="1">
      <w:start w:val="1"/>
      <w:numFmt w:val="decimal"/>
      <w:lvlText w:val="%1.%2"/>
      <w:lvlJc w:val="left"/>
      <w:pPr>
        <w:ind w:left="1278" w:hanging="709"/>
        <w:jc w:val="right"/>
      </w:pPr>
      <w:rPr>
        <w:rFonts w:ascii="Arial" w:eastAsia="Arial" w:hAnsi="Arial" w:cs="Arial" w:hint="default"/>
        <w:b/>
        <w:bCs/>
        <w:color w:val="933634"/>
        <w:w w:val="99"/>
        <w:sz w:val="24"/>
        <w:szCs w:val="24"/>
        <w:lang w:val="en-GB" w:eastAsia="en-GB" w:bidi="en-GB"/>
      </w:rPr>
    </w:lvl>
    <w:lvl w:ilvl="2">
      <w:numFmt w:val="bullet"/>
      <w:lvlText w:val=""/>
      <w:lvlJc w:val="left"/>
      <w:pPr>
        <w:ind w:left="1998" w:hanging="360"/>
      </w:pPr>
      <w:rPr>
        <w:rFonts w:ascii="Symbol" w:eastAsia="Symbol" w:hAnsi="Symbol" w:cs="Symbol" w:hint="default"/>
        <w:w w:val="100"/>
        <w:sz w:val="24"/>
        <w:szCs w:val="24"/>
        <w:lang w:val="en-GB" w:eastAsia="en-GB" w:bidi="en-GB"/>
      </w:rPr>
    </w:lvl>
    <w:lvl w:ilvl="3">
      <w:numFmt w:val="bullet"/>
      <w:lvlText w:val="•"/>
      <w:lvlJc w:val="left"/>
      <w:pPr>
        <w:ind w:left="3863" w:hanging="360"/>
      </w:pPr>
      <w:rPr>
        <w:rFonts w:hint="default"/>
        <w:lang w:val="en-GB" w:eastAsia="en-GB" w:bidi="en-GB"/>
      </w:rPr>
    </w:lvl>
    <w:lvl w:ilvl="4">
      <w:numFmt w:val="bullet"/>
      <w:lvlText w:val="•"/>
      <w:lvlJc w:val="left"/>
      <w:pPr>
        <w:ind w:left="4795" w:hanging="360"/>
      </w:pPr>
      <w:rPr>
        <w:rFonts w:hint="default"/>
        <w:lang w:val="en-GB" w:eastAsia="en-GB" w:bidi="en-GB"/>
      </w:rPr>
    </w:lvl>
    <w:lvl w:ilvl="5">
      <w:numFmt w:val="bullet"/>
      <w:lvlText w:val="•"/>
      <w:lvlJc w:val="left"/>
      <w:pPr>
        <w:ind w:left="5727" w:hanging="360"/>
      </w:pPr>
      <w:rPr>
        <w:rFonts w:hint="default"/>
        <w:lang w:val="en-GB" w:eastAsia="en-GB" w:bidi="en-GB"/>
      </w:rPr>
    </w:lvl>
    <w:lvl w:ilvl="6">
      <w:numFmt w:val="bullet"/>
      <w:lvlText w:val="•"/>
      <w:lvlJc w:val="left"/>
      <w:pPr>
        <w:ind w:left="6659" w:hanging="360"/>
      </w:pPr>
      <w:rPr>
        <w:rFonts w:hint="default"/>
        <w:lang w:val="en-GB" w:eastAsia="en-GB" w:bidi="en-GB"/>
      </w:rPr>
    </w:lvl>
    <w:lvl w:ilvl="7">
      <w:numFmt w:val="bullet"/>
      <w:lvlText w:val="•"/>
      <w:lvlJc w:val="left"/>
      <w:pPr>
        <w:ind w:left="7590" w:hanging="360"/>
      </w:pPr>
      <w:rPr>
        <w:rFonts w:hint="default"/>
        <w:lang w:val="en-GB" w:eastAsia="en-GB" w:bidi="en-GB"/>
      </w:rPr>
    </w:lvl>
    <w:lvl w:ilvl="8">
      <w:numFmt w:val="bullet"/>
      <w:lvlText w:val="•"/>
      <w:lvlJc w:val="left"/>
      <w:pPr>
        <w:ind w:left="8522" w:hanging="360"/>
      </w:pPr>
      <w:rPr>
        <w:rFonts w:hint="default"/>
        <w:lang w:val="en-GB" w:eastAsia="en-GB" w:bidi="en-GB"/>
      </w:rPr>
    </w:lvl>
  </w:abstractNum>
  <w:abstractNum w:abstractNumId="20" w15:restartNumberingAfterBreak="0">
    <w:nsid w:val="78ED67C9"/>
    <w:multiLevelType w:val="multilevel"/>
    <w:tmpl w:val="363E7348"/>
    <w:lvl w:ilvl="0">
      <w:start w:val="4"/>
      <w:numFmt w:val="decimal"/>
      <w:lvlText w:val="%1"/>
      <w:lvlJc w:val="left"/>
      <w:pPr>
        <w:ind w:left="828" w:hanging="708"/>
      </w:pPr>
      <w:rPr>
        <w:rFonts w:hint="default"/>
      </w:rPr>
    </w:lvl>
    <w:lvl w:ilvl="1">
      <w:start w:val="2"/>
      <w:numFmt w:val="decimal"/>
      <w:lvlText w:val="%1.%2"/>
      <w:lvlJc w:val="left"/>
      <w:pPr>
        <w:ind w:left="828" w:hanging="708"/>
      </w:pPr>
      <w:rPr>
        <w:rFonts w:hint="default"/>
      </w:rPr>
    </w:lvl>
    <w:lvl w:ilvl="2">
      <w:start w:val="1"/>
      <w:numFmt w:val="decimal"/>
      <w:lvlText w:val="%1.%2.%3."/>
      <w:lvlJc w:val="left"/>
      <w:pPr>
        <w:ind w:left="828" w:hanging="708"/>
      </w:pPr>
      <w:rPr>
        <w:rFonts w:ascii="Arial" w:eastAsia="Arial" w:hAnsi="Arial" w:cs="Arial" w:hint="default"/>
        <w:color w:val="943634" w:themeColor="accent2" w:themeShade="BF"/>
        <w:spacing w:val="-2"/>
        <w:w w:val="99"/>
        <w:sz w:val="24"/>
        <w:szCs w:val="24"/>
      </w:rPr>
    </w:lvl>
    <w:lvl w:ilvl="3">
      <w:numFmt w:val="bullet"/>
      <w:lvlText w:val="•"/>
      <w:lvlJc w:val="left"/>
      <w:pPr>
        <w:ind w:left="3353" w:hanging="708"/>
      </w:pPr>
      <w:rPr>
        <w:rFonts w:hint="default"/>
      </w:rPr>
    </w:lvl>
    <w:lvl w:ilvl="4">
      <w:numFmt w:val="bullet"/>
      <w:lvlText w:val="•"/>
      <w:lvlJc w:val="left"/>
      <w:pPr>
        <w:ind w:left="4198" w:hanging="708"/>
      </w:pPr>
      <w:rPr>
        <w:rFonts w:hint="default"/>
      </w:rPr>
    </w:lvl>
    <w:lvl w:ilvl="5">
      <w:numFmt w:val="bullet"/>
      <w:lvlText w:val="•"/>
      <w:lvlJc w:val="left"/>
      <w:pPr>
        <w:ind w:left="5043" w:hanging="708"/>
      </w:pPr>
      <w:rPr>
        <w:rFonts w:hint="default"/>
      </w:rPr>
    </w:lvl>
    <w:lvl w:ilvl="6">
      <w:numFmt w:val="bullet"/>
      <w:lvlText w:val="•"/>
      <w:lvlJc w:val="left"/>
      <w:pPr>
        <w:ind w:left="5887" w:hanging="708"/>
      </w:pPr>
      <w:rPr>
        <w:rFonts w:hint="default"/>
      </w:rPr>
    </w:lvl>
    <w:lvl w:ilvl="7">
      <w:numFmt w:val="bullet"/>
      <w:lvlText w:val="•"/>
      <w:lvlJc w:val="left"/>
      <w:pPr>
        <w:ind w:left="6732" w:hanging="708"/>
      </w:pPr>
      <w:rPr>
        <w:rFonts w:hint="default"/>
      </w:rPr>
    </w:lvl>
    <w:lvl w:ilvl="8">
      <w:numFmt w:val="bullet"/>
      <w:lvlText w:val="•"/>
      <w:lvlJc w:val="left"/>
      <w:pPr>
        <w:ind w:left="7577" w:hanging="708"/>
      </w:pPr>
      <w:rPr>
        <w:rFonts w:hint="default"/>
      </w:rPr>
    </w:lvl>
  </w:abstractNum>
  <w:num w:numId="1" w16cid:durableId="568807890">
    <w:abstractNumId w:val="19"/>
  </w:num>
  <w:num w:numId="2" w16cid:durableId="901599066">
    <w:abstractNumId w:val="5"/>
  </w:num>
  <w:num w:numId="3" w16cid:durableId="1601601206">
    <w:abstractNumId w:val="10"/>
  </w:num>
  <w:num w:numId="4" w16cid:durableId="1873953665">
    <w:abstractNumId w:val="3"/>
  </w:num>
  <w:num w:numId="5" w16cid:durableId="121925240">
    <w:abstractNumId w:val="12"/>
  </w:num>
  <w:num w:numId="6" w16cid:durableId="101714989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067607099">
    <w:abstractNumId w:val="0"/>
  </w:num>
  <w:num w:numId="8" w16cid:durableId="1457026473">
    <w:abstractNumId w:val="16"/>
  </w:num>
  <w:num w:numId="9" w16cid:durableId="323318186">
    <w:abstractNumId w:val="20"/>
  </w:num>
  <w:num w:numId="10" w16cid:durableId="769590326">
    <w:abstractNumId w:val="6"/>
  </w:num>
  <w:num w:numId="11" w16cid:durableId="799809454">
    <w:abstractNumId w:val="9"/>
  </w:num>
  <w:num w:numId="12" w16cid:durableId="404838476">
    <w:abstractNumId w:val="11"/>
  </w:num>
  <w:num w:numId="13" w16cid:durableId="1705015092">
    <w:abstractNumId w:val="13"/>
  </w:num>
  <w:num w:numId="14" w16cid:durableId="337079145">
    <w:abstractNumId w:val="4"/>
  </w:num>
  <w:num w:numId="15" w16cid:durableId="1951743291">
    <w:abstractNumId w:val="15"/>
  </w:num>
  <w:num w:numId="16" w16cid:durableId="1052077425">
    <w:abstractNumId w:val="1"/>
  </w:num>
  <w:num w:numId="17" w16cid:durableId="1270119210">
    <w:abstractNumId w:val="17"/>
  </w:num>
  <w:num w:numId="18" w16cid:durableId="1208221807">
    <w:abstractNumId w:val="14"/>
  </w:num>
  <w:num w:numId="19" w16cid:durableId="986855368">
    <w:abstractNumId w:val="18"/>
  </w:num>
  <w:num w:numId="20" w16cid:durableId="1179662148">
    <w:abstractNumId w:val="2"/>
  </w:num>
  <w:num w:numId="21" w16cid:durableId="1486432272">
    <w:abstractNumId w:val="8"/>
  </w:num>
  <w:num w:numId="22" w16cid:durableId="824666510">
    <w:abstractNumId w:val="10"/>
    <w:lvlOverride w:ilvl="0">
      <w:startOverride w:val="4"/>
    </w:lvlOverride>
    <w:lvlOverride w:ilvl="1">
      <w:startOverride w:val="1"/>
    </w:lvlOverride>
    <w:lvlOverride w:ilvl="2"/>
    <w:lvlOverride w:ilvl="3"/>
    <w:lvlOverride w:ilvl="4"/>
    <w:lvlOverride w:ilvl="5"/>
    <w:lvlOverride w:ilvl="6"/>
    <w:lvlOverride w:ilvl="7"/>
    <w:lvlOverride w:ilvl="8"/>
  </w:num>
  <w:num w:numId="23" w16cid:durableId="1471702049">
    <w:abstractNumId w:val="5"/>
    <w:lvlOverride w:ilvl="0">
      <w:startOverride w:val="5"/>
    </w:lvlOverride>
    <w:lvlOverride w:ilvl="1">
      <w:startOverride w:val="1"/>
    </w:lvlOverride>
    <w:lvlOverride w:ilvl="2"/>
    <w:lvlOverride w:ilvl="3"/>
    <w:lvlOverride w:ilvl="4"/>
    <w:lvlOverride w:ilvl="5"/>
    <w:lvlOverride w:ilvl="6"/>
    <w:lvlOverride w:ilvl="7"/>
    <w:lvlOverride w:ilvl="8"/>
  </w:num>
  <w:num w:numId="24" w16cid:durableId="1864856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09"/>
    <w:rsid w:val="000C3AC7"/>
    <w:rsid w:val="001162D2"/>
    <w:rsid w:val="00136DA5"/>
    <w:rsid w:val="0015281E"/>
    <w:rsid w:val="00220C94"/>
    <w:rsid w:val="00270CEB"/>
    <w:rsid w:val="002A50B6"/>
    <w:rsid w:val="00322EED"/>
    <w:rsid w:val="00342F0B"/>
    <w:rsid w:val="00393351"/>
    <w:rsid w:val="003C7479"/>
    <w:rsid w:val="003D2ED1"/>
    <w:rsid w:val="003F3138"/>
    <w:rsid w:val="0041790F"/>
    <w:rsid w:val="00417EAA"/>
    <w:rsid w:val="0045010B"/>
    <w:rsid w:val="0049519B"/>
    <w:rsid w:val="004F534A"/>
    <w:rsid w:val="00615A20"/>
    <w:rsid w:val="00674DB6"/>
    <w:rsid w:val="006C05AD"/>
    <w:rsid w:val="00700256"/>
    <w:rsid w:val="00725B9E"/>
    <w:rsid w:val="00750F09"/>
    <w:rsid w:val="00781A67"/>
    <w:rsid w:val="007C4FA4"/>
    <w:rsid w:val="007C5AC7"/>
    <w:rsid w:val="007D1B45"/>
    <w:rsid w:val="007D47FF"/>
    <w:rsid w:val="007E123E"/>
    <w:rsid w:val="007F11E2"/>
    <w:rsid w:val="00811A22"/>
    <w:rsid w:val="008122CF"/>
    <w:rsid w:val="00817169"/>
    <w:rsid w:val="008329D0"/>
    <w:rsid w:val="0084167C"/>
    <w:rsid w:val="00872522"/>
    <w:rsid w:val="008867B1"/>
    <w:rsid w:val="008C701B"/>
    <w:rsid w:val="009022D8"/>
    <w:rsid w:val="00915637"/>
    <w:rsid w:val="00925D72"/>
    <w:rsid w:val="00930187"/>
    <w:rsid w:val="009367C4"/>
    <w:rsid w:val="00952455"/>
    <w:rsid w:val="009840AC"/>
    <w:rsid w:val="00A4634D"/>
    <w:rsid w:val="00A9544F"/>
    <w:rsid w:val="00AB4EAA"/>
    <w:rsid w:val="00AB546D"/>
    <w:rsid w:val="00AE6C9C"/>
    <w:rsid w:val="00B1466D"/>
    <w:rsid w:val="00B2221D"/>
    <w:rsid w:val="00B27860"/>
    <w:rsid w:val="00B53B64"/>
    <w:rsid w:val="00BB2FAE"/>
    <w:rsid w:val="00BD615C"/>
    <w:rsid w:val="00BE3598"/>
    <w:rsid w:val="00C06903"/>
    <w:rsid w:val="00C13A25"/>
    <w:rsid w:val="00C20F50"/>
    <w:rsid w:val="00C23C5E"/>
    <w:rsid w:val="00C35AE3"/>
    <w:rsid w:val="00C47103"/>
    <w:rsid w:val="00C63BB3"/>
    <w:rsid w:val="00C65875"/>
    <w:rsid w:val="00C76B47"/>
    <w:rsid w:val="00C77AD4"/>
    <w:rsid w:val="00C80643"/>
    <w:rsid w:val="00C86C3A"/>
    <w:rsid w:val="00C97ADF"/>
    <w:rsid w:val="00CA664E"/>
    <w:rsid w:val="00CF03E7"/>
    <w:rsid w:val="00D4588A"/>
    <w:rsid w:val="00D83E5F"/>
    <w:rsid w:val="00DC7AC8"/>
    <w:rsid w:val="00DF42B3"/>
    <w:rsid w:val="00E07F0F"/>
    <w:rsid w:val="00E3423E"/>
    <w:rsid w:val="00E70296"/>
    <w:rsid w:val="00EA0909"/>
    <w:rsid w:val="00EF5B0E"/>
    <w:rsid w:val="00EF6132"/>
    <w:rsid w:val="00F03AD8"/>
    <w:rsid w:val="00F41BFD"/>
    <w:rsid w:val="00FA5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C7B3"/>
  <w15:docId w15:val="{0863CBE0-87E5-47CF-A177-8F828227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278" w:hanging="567"/>
      <w:outlineLvl w:val="0"/>
    </w:pPr>
    <w:rPr>
      <w:b/>
      <w:bCs/>
      <w:sz w:val="24"/>
      <w:szCs w:val="24"/>
    </w:rPr>
  </w:style>
  <w:style w:type="paragraph" w:styleId="Heading2">
    <w:name w:val="heading 2"/>
    <w:basedOn w:val="Normal"/>
    <w:uiPriority w:val="1"/>
    <w:qFormat/>
    <w:pPr>
      <w:ind w:left="1278" w:right="5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8" w:hanging="360"/>
    </w:pPr>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49519B"/>
    <w:rPr>
      <w:color w:val="0000FF" w:themeColor="hyperlink"/>
      <w:u w:val="single"/>
    </w:rPr>
  </w:style>
  <w:style w:type="character" w:styleId="UnresolvedMention">
    <w:name w:val="Unresolved Mention"/>
    <w:basedOn w:val="DefaultParagraphFont"/>
    <w:uiPriority w:val="99"/>
    <w:semiHidden/>
    <w:unhideWhenUsed/>
    <w:rsid w:val="0049519B"/>
    <w:rPr>
      <w:color w:val="605E5C"/>
      <w:shd w:val="clear" w:color="auto" w:fill="E1DFDD"/>
    </w:rPr>
  </w:style>
  <w:style w:type="character" w:styleId="CommentReference">
    <w:name w:val="annotation reference"/>
    <w:basedOn w:val="DefaultParagraphFont"/>
    <w:uiPriority w:val="99"/>
    <w:semiHidden/>
    <w:unhideWhenUsed/>
    <w:rsid w:val="00C63BB3"/>
    <w:rPr>
      <w:sz w:val="16"/>
      <w:szCs w:val="16"/>
    </w:rPr>
  </w:style>
  <w:style w:type="paragraph" w:styleId="CommentText">
    <w:name w:val="annotation text"/>
    <w:basedOn w:val="Normal"/>
    <w:link w:val="CommentTextChar"/>
    <w:uiPriority w:val="99"/>
    <w:unhideWhenUsed/>
    <w:rsid w:val="00C63BB3"/>
    <w:rPr>
      <w:sz w:val="20"/>
      <w:szCs w:val="20"/>
    </w:rPr>
  </w:style>
  <w:style w:type="character" w:customStyle="1" w:styleId="CommentTextChar">
    <w:name w:val="Comment Text Char"/>
    <w:basedOn w:val="DefaultParagraphFont"/>
    <w:link w:val="CommentText"/>
    <w:uiPriority w:val="99"/>
    <w:rsid w:val="00C63BB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63BB3"/>
    <w:rPr>
      <w:b/>
      <w:bCs/>
    </w:rPr>
  </w:style>
  <w:style w:type="character" w:customStyle="1" w:styleId="CommentSubjectChar">
    <w:name w:val="Comment Subject Char"/>
    <w:basedOn w:val="CommentTextChar"/>
    <w:link w:val="CommentSubject"/>
    <w:uiPriority w:val="99"/>
    <w:semiHidden/>
    <w:rsid w:val="00C63BB3"/>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C6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B3"/>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8329D0"/>
    <w:pPr>
      <w:tabs>
        <w:tab w:val="center" w:pos="4513"/>
        <w:tab w:val="right" w:pos="9026"/>
      </w:tabs>
    </w:pPr>
  </w:style>
  <w:style w:type="character" w:customStyle="1" w:styleId="HeaderChar">
    <w:name w:val="Header Char"/>
    <w:basedOn w:val="DefaultParagraphFont"/>
    <w:link w:val="Header"/>
    <w:uiPriority w:val="99"/>
    <w:rsid w:val="008329D0"/>
    <w:rPr>
      <w:rFonts w:ascii="Arial" w:eastAsia="Arial" w:hAnsi="Arial" w:cs="Arial"/>
      <w:lang w:val="en-GB" w:eastAsia="en-GB" w:bidi="en-GB"/>
    </w:rPr>
  </w:style>
  <w:style w:type="paragraph" w:styleId="Footer">
    <w:name w:val="footer"/>
    <w:basedOn w:val="Normal"/>
    <w:link w:val="FooterChar"/>
    <w:uiPriority w:val="99"/>
    <w:unhideWhenUsed/>
    <w:rsid w:val="008329D0"/>
    <w:pPr>
      <w:tabs>
        <w:tab w:val="center" w:pos="4513"/>
        <w:tab w:val="right" w:pos="9026"/>
      </w:tabs>
    </w:pPr>
  </w:style>
  <w:style w:type="character" w:customStyle="1" w:styleId="FooterChar">
    <w:name w:val="Footer Char"/>
    <w:basedOn w:val="DefaultParagraphFont"/>
    <w:link w:val="Footer"/>
    <w:uiPriority w:val="99"/>
    <w:rsid w:val="008329D0"/>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9397">
      <w:bodyDiv w:val="1"/>
      <w:marLeft w:val="0"/>
      <w:marRight w:val="0"/>
      <w:marTop w:val="0"/>
      <w:marBottom w:val="0"/>
      <w:divBdr>
        <w:top w:val="none" w:sz="0" w:space="0" w:color="auto"/>
        <w:left w:val="none" w:sz="0" w:space="0" w:color="auto"/>
        <w:bottom w:val="none" w:sz="0" w:space="0" w:color="auto"/>
        <w:right w:val="none" w:sz="0" w:space="0" w:color="auto"/>
      </w:divBdr>
    </w:div>
    <w:div w:id="276260447">
      <w:bodyDiv w:val="1"/>
      <w:marLeft w:val="0"/>
      <w:marRight w:val="0"/>
      <w:marTop w:val="0"/>
      <w:marBottom w:val="0"/>
      <w:divBdr>
        <w:top w:val="none" w:sz="0" w:space="0" w:color="auto"/>
        <w:left w:val="none" w:sz="0" w:space="0" w:color="auto"/>
        <w:bottom w:val="none" w:sz="0" w:space="0" w:color="auto"/>
        <w:right w:val="none" w:sz="0" w:space="0" w:color="auto"/>
      </w:divBdr>
    </w:div>
    <w:div w:id="298996249">
      <w:bodyDiv w:val="1"/>
      <w:marLeft w:val="0"/>
      <w:marRight w:val="0"/>
      <w:marTop w:val="0"/>
      <w:marBottom w:val="0"/>
      <w:divBdr>
        <w:top w:val="none" w:sz="0" w:space="0" w:color="auto"/>
        <w:left w:val="none" w:sz="0" w:space="0" w:color="auto"/>
        <w:bottom w:val="none" w:sz="0" w:space="0" w:color="auto"/>
        <w:right w:val="none" w:sz="0" w:space="0" w:color="auto"/>
      </w:divBdr>
    </w:div>
    <w:div w:id="320349217">
      <w:bodyDiv w:val="1"/>
      <w:marLeft w:val="0"/>
      <w:marRight w:val="0"/>
      <w:marTop w:val="0"/>
      <w:marBottom w:val="0"/>
      <w:divBdr>
        <w:top w:val="none" w:sz="0" w:space="0" w:color="auto"/>
        <w:left w:val="none" w:sz="0" w:space="0" w:color="auto"/>
        <w:bottom w:val="none" w:sz="0" w:space="0" w:color="auto"/>
        <w:right w:val="none" w:sz="0" w:space="0" w:color="auto"/>
      </w:divBdr>
    </w:div>
    <w:div w:id="472138451">
      <w:bodyDiv w:val="1"/>
      <w:marLeft w:val="0"/>
      <w:marRight w:val="0"/>
      <w:marTop w:val="0"/>
      <w:marBottom w:val="0"/>
      <w:divBdr>
        <w:top w:val="none" w:sz="0" w:space="0" w:color="auto"/>
        <w:left w:val="none" w:sz="0" w:space="0" w:color="auto"/>
        <w:bottom w:val="none" w:sz="0" w:space="0" w:color="auto"/>
        <w:right w:val="none" w:sz="0" w:space="0" w:color="auto"/>
      </w:divBdr>
    </w:div>
    <w:div w:id="635522946">
      <w:bodyDiv w:val="1"/>
      <w:marLeft w:val="0"/>
      <w:marRight w:val="0"/>
      <w:marTop w:val="0"/>
      <w:marBottom w:val="0"/>
      <w:divBdr>
        <w:top w:val="none" w:sz="0" w:space="0" w:color="auto"/>
        <w:left w:val="none" w:sz="0" w:space="0" w:color="auto"/>
        <w:bottom w:val="none" w:sz="0" w:space="0" w:color="auto"/>
        <w:right w:val="none" w:sz="0" w:space="0" w:color="auto"/>
      </w:divBdr>
    </w:div>
    <w:div w:id="643780678">
      <w:bodyDiv w:val="1"/>
      <w:marLeft w:val="0"/>
      <w:marRight w:val="0"/>
      <w:marTop w:val="0"/>
      <w:marBottom w:val="0"/>
      <w:divBdr>
        <w:top w:val="none" w:sz="0" w:space="0" w:color="auto"/>
        <w:left w:val="none" w:sz="0" w:space="0" w:color="auto"/>
        <w:bottom w:val="none" w:sz="0" w:space="0" w:color="auto"/>
        <w:right w:val="none" w:sz="0" w:space="0" w:color="auto"/>
      </w:divBdr>
    </w:div>
    <w:div w:id="669911504">
      <w:bodyDiv w:val="1"/>
      <w:marLeft w:val="0"/>
      <w:marRight w:val="0"/>
      <w:marTop w:val="0"/>
      <w:marBottom w:val="0"/>
      <w:divBdr>
        <w:top w:val="none" w:sz="0" w:space="0" w:color="auto"/>
        <w:left w:val="none" w:sz="0" w:space="0" w:color="auto"/>
        <w:bottom w:val="none" w:sz="0" w:space="0" w:color="auto"/>
        <w:right w:val="none" w:sz="0" w:space="0" w:color="auto"/>
      </w:divBdr>
    </w:div>
    <w:div w:id="954139128">
      <w:bodyDiv w:val="1"/>
      <w:marLeft w:val="0"/>
      <w:marRight w:val="0"/>
      <w:marTop w:val="0"/>
      <w:marBottom w:val="0"/>
      <w:divBdr>
        <w:top w:val="none" w:sz="0" w:space="0" w:color="auto"/>
        <w:left w:val="none" w:sz="0" w:space="0" w:color="auto"/>
        <w:bottom w:val="none" w:sz="0" w:space="0" w:color="auto"/>
        <w:right w:val="none" w:sz="0" w:space="0" w:color="auto"/>
      </w:divBdr>
    </w:div>
    <w:div w:id="1176647522">
      <w:bodyDiv w:val="1"/>
      <w:marLeft w:val="0"/>
      <w:marRight w:val="0"/>
      <w:marTop w:val="0"/>
      <w:marBottom w:val="0"/>
      <w:divBdr>
        <w:top w:val="none" w:sz="0" w:space="0" w:color="auto"/>
        <w:left w:val="none" w:sz="0" w:space="0" w:color="auto"/>
        <w:bottom w:val="none" w:sz="0" w:space="0" w:color="auto"/>
        <w:right w:val="none" w:sz="0" w:space="0" w:color="auto"/>
      </w:divBdr>
    </w:div>
    <w:div w:id="1278873178">
      <w:bodyDiv w:val="1"/>
      <w:marLeft w:val="0"/>
      <w:marRight w:val="0"/>
      <w:marTop w:val="0"/>
      <w:marBottom w:val="0"/>
      <w:divBdr>
        <w:top w:val="none" w:sz="0" w:space="0" w:color="auto"/>
        <w:left w:val="none" w:sz="0" w:space="0" w:color="auto"/>
        <w:bottom w:val="none" w:sz="0" w:space="0" w:color="auto"/>
        <w:right w:val="none" w:sz="0" w:space="0" w:color="auto"/>
      </w:divBdr>
    </w:div>
    <w:div w:id="1549493301">
      <w:bodyDiv w:val="1"/>
      <w:marLeft w:val="0"/>
      <w:marRight w:val="0"/>
      <w:marTop w:val="0"/>
      <w:marBottom w:val="0"/>
      <w:divBdr>
        <w:top w:val="none" w:sz="0" w:space="0" w:color="auto"/>
        <w:left w:val="none" w:sz="0" w:space="0" w:color="auto"/>
        <w:bottom w:val="none" w:sz="0" w:space="0" w:color="auto"/>
        <w:right w:val="none" w:sz="0" w:space="0" w:color="auto"/>
      </w:divBdr>
    </w:div>
    <w:div w:id="1582370322">
      <w:bodyDiv w:val="1"/>
      <w:marLeft w:val="0"/>
      <w:marRight w:val="0"/>
      <w:marTop w:val="0"/>
      <w:marBottom w:val="0"/>
      <w:divBdr>
        <w:top w:val="none" w:sz="0" w:space="0" w:color="auto"/>
        <w:left w:val="none" w:sz="0" w:space="0" w:color="auto"/>
        <w:bottom w:val="none" w:sz="0" w:space="0" w:color="auto"/>
        <w:right w:val="none" w:sz="0" w:space="0" w:color="auto"/>
      </w:divBdr>
    </w:div>
    <w:div w:id="1685354128">
      <w:bodyDiv w:val="1"/>
      <w:marLeft w:val="0"/>
      <w:marRight w:val="0"/>
      <w:marTop w:val="0"/>
      <w:marBottom w:val="0"/>
      <w:divBdr>
        <w:top w:val="none" w:sz="0" w:space="0" w:color="auto"/>
        <w:left w:val="none" w:sz="0" w:space="0" w:color="auto"/>
        <w:bottom w:val="none" w:sz="0" w:space="0" w:color="auto"/>
        <w:right w:val="none" w:sz="0" w:space="0" w:color="auto"/>
      </w:divBdr>
    </w:div>
    <w:div w:id="1808008004">
      <w:bodyDiv w:val="1"/>
      <w:marLeft w:val="0"/>
      <w:marRight w:val="0"/>
      <w:marTop w:val="0"/>
      <w:marBottom w:val="0"/>
      <w:divBdr>
        <w:top w:val="none" w:sz="0" w:space="0" w:color="auto"/>
        <w:left w:val="none" w:sz="0" w:space="0" w:color="auto"/>
        <w:bottom w:val="none" w:sz="0" w:space="0" w:color="auto"/>
        <w:right w:val="none" w:sz="0" w:space="0" w:color="auto"/>
      </w:divBdr>
    </w:div>
    <w:div w:id="1840189375">
      <w:bodyDiv w:val="1"/>
      <w:marLeft w:val="0"/>
      <w:marRight w:val="0"/>
      <w:marTop w:val="0"/>
      <w:marBottom w:val="0"/>
      <w:divBdr>
        <w:top w:val="none" w:sz="0" w:space="0" w:color="auto"/>
        <w:left w:val="none" w:sz="0" w:space="0" w:color="auto"/>
        <w:bottom w:val="none" w:sz="0" w:space="0" w:color="auto"/>
        <w:right w:val="none" w:sz="0" w:space="0" w:color="auto"/>
      </w:divBdr>
    </w:div>
    <w:div w:id="2011059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derngov.rotherham.gov.uk/documents/s121164/Rotherhams%20Homelessness%20and%20Rough%20Sleeper%20Strategy%202019%2022.pdf" TargetMode="External"/><Relationship Id="rId18" Type="http://schemas.openxmlformats.org/officeDocument/2006/relationships/hyperlink" Target="http://www.rscb.org.uk" TargetMode="External"/><Relationship Id="rId26" Type="http://schemas.openxmlformats.org/officeDocument/2006/relationships/hyperlink" Target="http://www.apdo-uk.co.uk/" TargetMode="External"/><Relationship Id="rId3" Type="http://schemas.openxmlformats.org/officeDocument/2006/relationships/styles" Target="styles.xml"/><Relationship Id="rId21" Type="http://schemas.openxmlformats.org/officeDocument/2006/relationships/hyperlink" Target="http://www.helpforhoarders.co.uk" TargetMode="External"/><Relationship Id="rId7" Type="http://schemas.openxmlformats.org/officeDocument/2006/relationships/endnotes" Target="endnotes.xml"/><Relationship Id="rId12" Type="http://schemas.openxmlformats.org/officeDocument/2006/relationships/hyperlink" Target="https://moderngov.rotherham.gov.uk/documents/s27759/Tenancy%20Agreement%20Appendix.pdf" TargetMode="External"/><Relationship Id="rId17" Type="http://schemas.openxmlformats.org/officeDocument/2006/relationships/hyperlink" Target="http://www.cloudsend.org.uk/" TargetMode="External"/><Relationship Id="rId25" Type="http://schemas.openxmlformats.org/officeDocument/2006/relationships/hyperlink" Target="https://www.scie.org.uk/adults/safeguarding/selfneglect/" TargetMode="External"/><Relationship Id="rId2" Type="http://schemas.openxmlformats.org/officeDocument/2006/relationships/numbering" Target="numbering.xml"/><Relationship Id="rId16" Type="http://schemas.openxmlformats.org/officeDocument/2006/relationships/hyperlink" Target="http://www.buttleuk.org/" TargetMode="External"/><Relationship Id="rId20" Type="http://schemas.openxmlformats.org/officeDocument/2006/relationships/hyperlink" Target="http://www.glasspool.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4/21/contents" TargetMode="External"/><Relationship Id="rId24" Type="http://schemas.openxmlformats.org/officeDocument/2006/relationships/hyperlink" Target="https://www.scie.org.uk/adults/safeguarding/selfneglect/" TargetMode="External"/><Relationship Id="rId5" Type="http://schemas.openxmlformats.org/officeDocument/2006/relationships/webSettings" Target="webSettings.xml"/><Relationship Id="rId15" Type="http://schemas.openxmlformats.org/officeDocument/2006/relationships/hyperlink" Target="http://www.defra.gov.uk/wildlife" TargetMode="External"/><Relationship Id="rId23" Type="http://schemas.openxmlformats.org/officeDocument/2006/relationships/hyperlink" Target="http://www.ocduk.org/hoarding" TargetMode="External"/><Relationship Id="rId28" Type="http://schemas.openxmlformats.org/officeDocument/2006/relationships/hyperlink" Target="https://www.turn2us.org.uk/" TargetMode="External"/><Relationship Id="rId10" Type="http://schemas.openxmlformats.org/officeDocument/2006/relationships/hyperlink" Target="http://www.scie.org.uk/publications/reports/69-self-neglect-policy-practice-building-an-%20evidence-base-for-adult-social-care/" TargetMode="External"/><Relationship Id="rId19" Type="http://schemas.openxmlformats.org/officeDocument/2006/relationships/hyperlink" Target="http://www.rsab.org.uk" TargetMode="External"/><Relationship Id="rId4" Type="http://schemas.openxmlformats.org/officeDocument/2006/relationships/settings" Target="settings.xml"/><Relationship Id="rId9" Type="http://schemas.openxmlformats.org/officeDocument/2006/relationships/hyperlink" Target="http://www.scie.org.uk/publications/elearning/adultsafeguarding/resource" TargetMode="External"/><Relationship Id="rId14" Type="http://schemas.openxmlformats.org/officeDocument/2006/relationships/footer" Target="footer2.xml"/><Relationship Id="rId22" Type="http://schemas.openxmlformats.org/officeDocument/2006/relationships/hyperlink" Target="http://www.hoardinguk.org/" TargetMode="External"/><Relationship Id="rId27" Type="http://schemas.openxmlformats.org/officeDocument/2006/relationships/hyperlink" Target="https://smitf.flexigran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8268-E9D9-4D7B-B8F3-D6512A97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7387</Words>
  <Characters>42108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DRAFT DONCASTER DOC</vt:lpstr>
    </vt:vector>
  </TitlesOfParts>
  <Company>Rotherham Metropolitan Borough Council</Company>
  <LinksUpToDate>false</LinksUpToDate>
  <CharactersWithSpaces>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Multi-agency Self-Neglect and Hording Policy</dc:title>
  <dc:creator>denisek</dc:creator>
  <cp:lastModifiedBy>Robert Lawrence</cp:lastModifiedBy>
  <cp:revision>2</cp:revision>
  <dcterms:created xsi:type="dcterms:W3CDTF">2025-04-15T08:52:00Z</dcterms:created>
  <dcterms:modified xsi:type="dcterms:W3CDTF">2025-04-15T08:52:00Z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2010</vt:lpwstr>
  </property>
  <property fmtid="{D5CDD505-2E9C-101B-9397-08002B2CF9AE}" pid="4" name="LastSaved">
    <vt:filetime>2019-09-24T00:00:00Z</vt:filetime>
  </property>
</Properties>
</file>